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65" w:rsidRDefault="00611752">
      <w:hyperlink r:id="rId4" w:history="1">
        <w:r w:rsidRPr="00240703">
          <w:rPr>
            <w:rStyle w:val="Hyperlink"/>
          </w:rPr>
          <w:t>https://www.twinkl.co.uk/resource/tg-ga-22-super-pairs-number-bonds-to-10-pairing-game</w:t>
        </w:r>
      </w:hyperlink>
    </w:p>
    <w:p w:rsidR="00611752" w:rsidRDefault="00611752"/>
    <w:p w:rsidR="00611752" w:rsidRDefault="00611752">
      <w:bookmarkStart w:id="0" w:name="_GoBack"/>
      <w:bookmarkEnd w:id="0"/>
    </w:p>
    <w:sectPr w:rsidR="00611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52"/>
    <w:rsid w:val="00611752"/>
    <w:rsid w:val="00F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1B11"/>
  <w15:chartTrackingRefBased/>
  <w15:docId w15:val="{1A33EB63-9555-4449-BC1C-F9F09FA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nkl.co.uk/resource/tg-ga-22-super-pairs-number-bonds-to-10-pairing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2020-09-08T15:15:00Z</dcterms:created>
  <dcterms:modified xsi:type="dcterms:W3CDTF">2020-09-08T15:16:00Z</dcterms:modified>
</cp:coreProperties>
</file>