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7F0" w:rsidRDefault="003147F0" w:rsidP="003147F0">
      <w:pPr>
        <w:shd w:val="clear" w:color="auto" w:fill="FFFFFF"/>
        <w:spacing w:after="0" w:line="240" w:lineRule="auto"/>
        <w:textAlignment w:val="top"/>
        <w:rPr>
          <w:rFonts w:ascii="Arial" w:eastAsia="Times New Roman" w:hAnsi="Arial" w:cs="Arial"/>
          <w:b/>
          <w:bCs/>
          <w:color w:val="000000" w:themeColor="text1"/>
          <w:bdr w:val="none" w:sz="0" w:space="0" w:color="auto" w:frame="1"/>
          <w:lang w:eastAsia="en-GB"/>
        </w:rPr>
      </w:pPr>
    </w:p>
    <w:p w:rsidR="003147F0" w:rsidRDefault="003147F0" w:rsidP="003147F0">
      <w:pPr>
        <w:shd w:val="clear" w:color="auto" w:fill="FFFFFF"/>
        <w:spacing w:after="0" w:line="240" w:lineRule="auto"/>
        <w:jc w:val="center"/>
        <w:textAlignment w:val="top"/>
        <w:rPr>
          <w:rFonts w:ascii="Arial" w:eastAsia="Times New Roman" w:hAnsi="Arial" w:cs="Arial"/>
          <w:b/>
          <w:bCs/>
          <w:color w:val="000000" w:themeColor="text1"/>
          <w:bdr w:val="none" w:sz="0" w:space="0" w:color="auto" w:frame="1"/>
          <w:lang w:eastAsia="en-GB"/>
        </w:rPr>
      </w:pPr>
      <w:r>
        <w:rPr>
          <w:rFonts w:ascii="Arial" w:eastAsia="Times New Roman" w:hAnsi="Arial" w:cs="Arial"/>
          <w:b/>
          <w:bCs/>
          <w:noProof/>
          <w:color w:val="000000" w:themeColor="text1"/>
          <w:bdr w:val="none" w:sz="0" w:space="0" w:color="auto" w:frame="1"/>
          <w:lang w:eastAsia="en-GB"/>
        </w:rPr>
        <w:drawing>
          <wp:inline distT="0" distB="0" distL="0" distR="0">
            <wp:extent cx="1904762" cy="227301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S_COL-150.png"/>
                    <pic:cNvPicPr/>
                  </pic:nvPicPr>
                  <pic:blipFill>
                    <a:blip r:embed="rId5">
                      <a:extLst>
                        <a:ext uri="{28A0092B-C50C-407E-A947-70E740481C1C}">
                          <a14:useLocalDpi xmlns:a14="http://schemas.microsoft.com/office/drawing/2010/main" val="0"/>
                        </a:ext>
                      </a:extLst>
                    </a:blip>
                    <a:stretch>
                      <a:fillRect/>
                    </a:stretch>
                  </pic:blipFill>
                  <pic:spPr>
                    <a:xfrm>
                      <a:off x="0" y="0"/>
                      <a:ext cx="1904762" cy="2273016"/>
                    </a:xfrm>
                    <a:prstGeom prst="rect">
                      <a:avLst/>
                    </a:prstGeom>
                  </pic:spPr>
                </pic:pic>
              </a:graphicData>
            </a:graphic>
          </wp:inline>
        </w:drawing>
      </w:r>
    </w:p>
    <w:p w:rsidR="003147F0" w:rsidRDefault="003147F0" w:rsidP="003147F0">
      <w:pPr>
        <w:shd w:val="clear" w:color="auto" w:fill="FFFFFF"/>
        <w:spacing w:after="0" w:line="240" w:lineRule="auto"/>
        <w:textAlignment w:val="top"/>
        <w:rPr>
          <w:rFonts w:ascii="Arial" w:eastAsia="Times New Roman" w:hAnsi="Arial" w:cs="Arial"/>
          <w:b/>
          <w:bCs/>
          <w:color w:val="000000" w:themeColor="text1"/>
          <w:bdr w:val="none" w:sz="0" w:space="0" w:color="auto" w:frame="1"/>
          <w:lang w:eastAsia="en-GB"/>
        </w:rPr>
      </w:pPr>
    </w:p>
    <w:p w:rsidR="003147F0" w:rsidRDefault="003147F0" w:rsidP="003147F0">
      <w:pPr>
        <w:shd w:val="clear" w:color="auto" w:fill="FFFFFF"/>
        <w:spacing w:after="0" w:line="240" w:lineRule="auto"/>
        <w:textAlignment w:val="top"/>
        <w:rPr>
          <w:rFonts w:ascii="Arial" w:eastAsia="Times New Roman" w:hAnsi="Arial" w:cs="Arial"/>
          <w:b/>
          <w:bCs/>
          <w:color w:val="000000" w:themeColor="text1"/>
          <w:bdr w:val="none" w:sz="0" w:space="0" w:color="auto" w:frame="1"/>
          <w:lang w:eastAsia="en-GB"/>
        </w:rPr>
      </w:pPr>
    </w:p>
    <w:p w:rsidR="003147F0" w:rsidRDefault="003147F0" w:rsidP="003147F0">
      <w:pPr>
        <w:shd w:val="clear" w:color="auto" w:fill="FFFFFF"/>
        <w:spacing w:after="0" w:line="240" w:lineRule="auto"/>
        <w:textAlignment w:val="top"/>
        <w:rPr>
          <w:rFonts w:ascii="Arial" w:eastAsia="Times New Roman" w:hAnsi="Arial" w:cs="Arial"/>
          <w:b/>
          <w:bCs/>
          <w:color w:val="000000" w:themeColor="text1"/>
          <w:bdr w:val="none" w:sz="0" w:space="0" w:color="auto" w:frame="1"/>
          <w:lang w:eastAsia="en-GB"/>
        </w:rPr>
      </w:pPr>
    </w:p>
    <w:p w:rsidR="003147F0" w:rsidRPr="003147F0" w:rsidRDefault="003147F0" w:rsidP="003147F0">
      <w:pPr>
        <w:shd w:val="clear" w:color="auto" w:fill="FFFFFF"/>
        <w:spacing w:after="0" w:line="240" w:lineRule="auto"/>
        <w:textAlignment w:val="top"/>
        <w:rPr>
          <w:rFonts w:ascii="Arial" w:eastAsia="Times New Roman" w:hAnsi="Arial" w:cs="Arial"/>
          <w:b/>
          <w:bCs/>
          <w:color w:val="000000" w:themeColor="text1"/>
          <w:sz w:val="32"/>
          <w:szCs w:val="32"/>
          <w:bdr w:val="none" w:sz="0" w:space="0" w:color="auto" w:frame="1"/>
          <w:lang w:eastAsia="en-GB"/>
        </w:rPr>
      </w:pPr>
    </w:p>
    <w:p w:rsidR="003147F0" w:rsidRPr="003147F0" w:rsidRDefault="003147F0" w:rsidP="003147F0">
      <w:pPr>
        <w:shd w:val="clear" w:color="auto" w:fill="FFFFFF"/>
        <w:spacing w:after="0" w:line="240" w:lineRule="auto"/>
        <w:jc w:val="center"/>
        <w:textAlignment w:val="top"/>
        <w:rPr>
          <w:rFonts w:ascii="Arial" w:eastAsia="Times New Roman" w:hAnsi="Arial" w:cs="Arial"/>
          <w:b/>
          <w:bCs/>
          <w:color w:val="000000" w:themeColor="text1"/>
          <w:sz w:val="32"/>
          <w:szCs w:val="32"/>
          <w:bdr w:val="none" w:sz="0" w:space="0" w:color="auto" w:frame="1"/>
          <w:lang w:eastAsia="en-GB"/>
        </w:rPr>
      </w:pPr>
      <w:r w:rsidRPr="003147F0">
        <w:rPr>
          <w:rFonts w:ascii="Arial" w:eastAsia="Times New Roman" w:hAnsi="Arial" w:cs="Arial"/>
          <w:b/>
          <w:bCs/>
          <w:color w:val="000000" w:themeColor="text1"/>
          <w:sz w:val="32"/>
          <w:szCs w:val="32"/>
          <w:bdr w:val="none" w:sz="0" w:space="0" w:color="auto" w:frame="1"/>
          <w:lang w:eastAsia="en-GB"/>
        </w:rPr>
        <w:t xml:space="preserve">Public Sector Equality Duty (the PSED) </w:t>
      </w:r>
    </w:p>
    <w:p w:rsidR="003147F0" w:rsidRPr="003147F0" w:rsidRDefault="003147F0" w:rsidP="003147F0">
      <w:pPr>
        <w:shd w:val="clear" w:color="auto" w:fill="FFFFFF"/>
        <w:spacing w:after="0" w:line="240" w:lineRule="auto"/>
        <w:jc w:val="center"/>
        <w:textAlignment w:val="top"/>
        <w:rPr>
          <w:rFonts w:ascii="Arial" w:eastAsia="Times New Roman" w:hAnsi="Arial" w:cs="Arial"/>
          <w:b/>
          <w:bCs/>
          <w:color w:val="000000" w:themeColor="text1"/>
          <w:sz w:val="32"/>
          <w:szCs w:val="32"/>
          <w:bdr w:val="none" w:sz="0" w:space="0" w:color="auto" w:frame="1"/>
          <w:lang w:eastAsia="en-GB"/>
        </w:rPr>
      </w:pPr>
      <w:r w:rsidRPr="003147F0">
        <w:rPr>
          <w:rFonts w:ascii="Arial" w:eastAsia="Times New Roman" w:hAnsi="Arial" w:cs="Arial"/>
          <w:b/>
          <w:bCs/>
          <w:color w:val="000000" w:themeColor="text1"/>
          <w:sz w:val="32"/>
          <w:szCs w:val="32"/>
          <w:bdr w:val="none" w:sz="0" w:space="0" w:color="auto" w:frame="1"/>
          <w:lang w:eastAsia="en-GB"/>
        </w:rPr>
        <w:t>STATEMENT</w:t>
      </w:r>
    </w:p>
    <w:p w:rsidR="003147F0" w:rsidRPr="003147F0" w:rsidRDefault="003147F0" w:rsidP="003147F0">
      <w:pPr>
        <w:shd w:val="clear" w:color="auto" w:fill="FFFFFF"/>
        <w:spacing w:after="0" w:line="240" w:lineRule="auto"/>
        <w:textAlignment w:val="top"/>
        <w:rPr>
          <w:rFonts w:ascii="Arial" w:eastAsia="Times New Roman" w:hAnsi="Arial" w:cs="Arial"/>
          <w:color w:val="000000" w:themeColor="text1"/>
          <w:sz w:val="32"/>
          <w:szCs w:val="32"/>
          <w:bdr w:val="none" w:sz="0" w:space="0" w:color="auto" w:frame="1"/>
          <w:lang w:eastAsia="en-GB"/>
        </w:rPr>
      </w:pPr>
    </w:p>
    <w:p w:rsidR="003147F0" w:rsidRDefault="003147F0" w:rsidP="003147F0">
      <w:pPr>
        <w:shd w:val="clear" w:color="auto" w:fill="FFFFFF"/>
        <w:spacing w:after="0" w:line="240" w:lineRule="auto"/>
        <w:textAlignment w:val="top"/>
        <w:rPr>
          <w:rFonts w:ascii="Arial" w:eastAsia="Times New Roman" w:hAnsi="Arial" w:cs="Arial"/>
          <w:color w:val="000000" w:themeColor="text1"/>
          <w:bdr w:val="none" w:sz="0" w:space="0" w:color="auto" w:frame="1"/>
          <w:lang w:eastAsia="en-GB"/>
        </w:rPr>
      </w:pPr>
    </w:p>
    <w:p w:rsidR="003147F0" w:rsidRDefault="003147F0" w:rsidP="003147F0">
      <w:pPr>
        <w:shd w:val="clear" w:color="auto" w:fill="FFFFFF"/>
        <w:spacing w:after="0" w:line="240" w:lineRule="auto"/>
        <w:textAlignment w:val="top"/>
        <w:rPr>
          <w:rFonts w:ascii="Arial" w:eastAsia="Times New Roman" w:hAnsi="Arial" w:cs="Arial"/>
          <w:color w:val="000000" w:themeColor="text1"/>
          <w:bdr w:val="none" w:sz="0" w:space="0" w:color="auto" w:frame="1"/>
          <w:lang w:eastAsia="en-GB"/>
        </w:rPr>
      </w:pPr>
    </w:p>
    <w:p w:rsidR="003147F0" w:rsidRDefault="003147F0" w:rsidP="003147F0">
      <w:pPr>
        <w:shd w:val="clear" w:color="auto" w:fill="FFFFFF"/>
        <w:spacing w:after="0" w:line="240" w:lineRule="auto"/>
        <w:textAlignment w:val="top"/>
        <w:rPr>
          <w:rFonts w:ascii="Arial" w:eastAsia="Times New Roman" w:hAnsi="Arial" w:cs="Arial"/>
          <w:color w:val="000000" w:themeColor="text1"/>
          <w:bdr w:val="none" w:sz="0" w:space="0" w:color="auto" w:frame="1"/>
          <w:lang w:eastAsia="en-GB"/>
        </w:rPr>
      </w:pPr>
      <w:r>
        <w:rPr>
          <w:rFonts w:ascii="Arial" w:eastAsia="Times New Roman" w:hAnsi="Arial" w:cs="Arial"/>
          <w:color w:val="000000" w:themeColor="text1"/>
          <w:bdr w:val="none" w:sz="0" w:space="0" w:color="auto" w:frame="1"/>
          <w:lang w:eastAsia="en-GB"/>
        </w:rPr>
        <w:t>T</w:t>
      </w:r>
      <w:r w:rsidRPr="003147F0">
        <w:rPr>
          <w:rFonts w:ascii="Arial" w:eastAsia="Times New Roman" w:hAnsi="Arial" w:cs="Arial"/>
          <w:color w:val="000000" w:themeColor="text1"/>
          <w:bdr w:val="none" w:sz="0" w:space="0" w:color="auto" w:frame="1"/>
          <w:lang w:eastAsia="en-GB"/>
        </w:rPr>
        <w:t>he Public Sector Equality Duty requires public bodies to promote equality.  The relevant protected characteristics are</w:t>
      </w:r>
      <w:r>
        <w:rPr>
          <w:rFonts w:ascii="Arial" w:eastAsia="Times New Roman" w:hAnsi="Arial" w:cs="Arial"/>
          <w:color w:val="000000" w:themeColor="text1"/>
          <w:bdr w:val="none" w:sz="0" w:space="0" w:color="auto" w:frame="1"/>
          <w:lang w:eastAsia="en-GB"/>
        </w:rPr>
        <w:t>:</w:t>
      </w:r>
    </w:p>
    <w:p w:rsidR="003147F0" w:rsidRDefault="003147F0" w:rsidP="003147F0">
      <w:pPr>
        <w:shd w:val="clear" w:color="auto" w:fill="FFFFFF"/>
        <w:spacing w:after="0" w:line="240" w:lineRule="auto"/>
        <w:textAlignment w:val="top"/>
        <w:rPr>
          <w:rFonts w:ascii="Arial" w:eastAsia="Times New Roman" w:hAnsi="Arial" w:cs="Arial"/>
          <w:color w:val="000000" w:themeColor="text1"/>
          <w:bdr w:val="none" w:sz="0" w:space="0" w:color="auto" w:frame="1"/>
          <w:lang w:eastAsia="en-GB"/>
        </w:rPr>
      </w:pPr>
    </w:p>
    <w:p w:rsidR="003147F0" w:rsidRPr="003147F0" w:rsidRDefault="003147F0" w:rsidP="003147F0">
      <w:pPr>
        <w:pStyle w:val="ListParagraph"/>
        <w:numPr>
          <w:ilvl w:val="0"/>
          <w:numId w:val="4"/>
        </w:numPr>
        <w:shd w:val="clear" w:color="auto" w:fill="FFFFFF"/>
        <w:spacing w:after="0" w:line="240" w:lineRule="auto"/>
        <w:ind w:left="0"/>
        <w:textAlignment w:val="top"/>
        <w:rPr>
          <w:rFonts w:ascii="Arial" w:eastAsia="Times New Roman" w:hAnsi="Arial" w:cs="Arial"/>
          <w:color w:val="000000" w:themeColor="text1"/>
          <w:bdr w:val="none" w:sz="0" w:space="0" w:color="auto" w:frame="1"/>
          <w:lang w:eastAsia="en-GB"/>
        </w:rPr>
      </w:pPr>
      <w:r w:rsidRPr="003147F0">
        <w:rPr>
          <w:rFonts w:ascii="Arial" w:eastAsia="Times New Roman" w:hAnsi="Arial" w:cs="Arial"/>
          <w:color w:val="000000" w:themeColor="text1"/>
          <w:bdr w:val="none" w:sz="0" w:space="0" w:color="auto" w:frame="1"/>
          <w:lang w:eastAsia="en-GB"/>
        </w:rPr>
        <w:t>age</w:t>
      </w:r>
    </w:p>
    <w:p w:rsidR="003147F0" w:rsidRPr="003147F0" w:rsidRDefault="003147F0" w:rsidP="003147F0">
      <w:pPr>
        <w:numPr>
          <w:ilvl w:val="0"/>
          <w:numId w:val="1"/>
        </w:numPr>
        <w:spacing w:after="0" w:line="240" w:lineRule="auto"/>
        <w:ind w:left="0"/>
        <w:textAlignment w:val="top"/>
        <w:rPr>
          <w:rFonts w:ascii="Arial" w:eastAsia="Times New Roman" w:hAnsi="Arial" w:cs="Arial"/>
          <w:color w:val="000000" w:themeColor="text1"/>
          <w:lang w:eastAsia="en-GB"/>
        </w:rPr>
      </w:pPr>
      <w:r w:rsidRPr="003147F0">
        <w:rPr>
          <w:rFonts w:ascii="Arial" w:eastAsia="Times New Roman" w:hAnsi="Arial" w:cs="Arial"/>
          <w:color w:val="000000" w:themeColor="text1"/>
          <w:bdr w:val="none" w:sz="0" w:space="0" w:color="auto" w:frame="1"/>
          <w:lang w:eastAsia="en-GB"/>
        </w:rPr>
        <w:t>disability</w:t>
      </w:r>
    </w:p>
    <w:p w:rsidR="003147F0" w:rsidRPr="003147F0" w:rsidRDefault="003147F0" w:rsidP="003147F0">
      <w:pPr>
        <w:numPr>
          <w:ilvl w:val="0"/>
          <w:numId w:val="1"/>
        </w:numPr>
        <w:spacing w:after="0" w:line="240" w:lineRule="auto"/>
        <w:ind w:left="0"/>
        <w:textAlignment w:val="top"/>
        <w:rPr>
          <w:rFonts w:ascii="Arial" w:eastAsia="Times New Roman" w:hAnsi="Arial" w:cs="Arial"/>
          <w:color w:val="000000" w:themeColor="text1"/>
          <w:lang w:eastAsia="en-GB"/>
        </w:rPr>
      </w:pPr>
      <w:r w:rsidRPr="003147F0">
        <w:rPr>
          <w:rFonts w:ascii="Arial" w:eastAsia="Times New Roman" w:hAnsi="Arial" w:cs="Arial"/>
          <w:color w:val="000000" w:themeColor="text1"/>
          <w:bdr w:val="none" w:sz="0" w:space="0" w:color="auto" w:frame="1"/>
          <w:lang w:eastAsia="en-GB"/>
        </w:rPr>
        <w:t>gender reassignment</w:t>
      </w:r>
    </w:p>
    <w:p w:rsidR="003147F0" w:rsidRPr="003147F0" w:rsidRDefault="003147F0" w:rsidP="003147F0">
      <w:pPr>
        <w:numPr>
          <w:ilvl w:val="0"/>
          <w:numId w:val="1"/>
        </w:numPr>
        <w:spacing w:after="0" w:line="240" w:lineRule="auto"/>
        <w:ind w:left="0"/>
        <w:textAlignment w:val="top"/>
        <w:rPr>
          <w:rFonts w:ascii="Arial" w:eastAsia="Times New Roman" w:hAnsi="Arial" w:cs="Arial"/>
          <w:color w:val="000000" w:themeColor="text1"/>
          <w:lang w:eastAsia="en-GB"/>
        </w:rPr>
      </w:pPr>
      <w:r w:rsidRPr="003147F0">
        <w:rPr>
          <w:rFonts w:ascii="Arial" w:eastAsia="Times New Roman" w:hAnsi="Arial" w:cs="Arial"/>
          <w:color w:val="000000" w:themeColor="text1"/>
          <w:bdr w:val="none" w:sz="0" w:space="0" w:color="auto" w:frame="1"/>
          <w:lang w:eastAsia="en-GB"/>
        </w:rPr>
        <w:t>pregnancy and maternity</w:t>
      </w:r>
    </w:p>
    <w:p w:rsidR="003147F0" w:rsidRPr="003147F0" w:rsidRDefault="003147F0" w:rsidP="003147F0">
      <w:pPr>
        <w:numPr>
          <w:ilvl w:val="0"/>
          <w:numId w:val="1"/>
        </w:numPr>
        <w:spacing w:after="0" w:line="240" w:lineRule="auto"/>
        <w:ind w:left="0"/>
        <w:textAlignment w:val="top"/>
        <w:rPr>
          <w:rFonts w:ascii="Arial" w:eastAsia="Times New Roman" w:hAnsi="Arial" w:cs="Arial"/>
          <w:color w:val="000000" w:themeColor="text1"/>
          <w:lang w:eastAsia="en-GB"/>
        </w:rPr>
      </w:pPr>
      <w:r w:rsidRPr="003147F0">
        <w:rPr>
          <w:rFonts w:ascii="Arial" w:eastAsia="Times New Roman" w:hAnsi="Arial" w:cs="Arial"/>
          <w:color w:val="000000" w:themeColor="text1"/>
          <w:bdr w:val="none" w:sz="0" w:space="0" w:color="auto" w:frame="1"/>
          <w:lang w:eastAsia="en-GB"/>
        </w:rPr>
        <w:t>race</w:t>
      </w:r>
    </w:p>
    <w:p w:rsidR="003147F0" w:rsidRPr="003147F0" w:rsidRDefault="003147F0" w:rsidP="003147F0">
      <w:pPr>
        <w:numPr>
          <w:ilvl w:val="0"/>
          <w:numId w:val="1"/>
        </w:numPr>
        <w:spacing w:after="0" w:line="240" w:lineRule="auto"/>
        <w:ind w:left="0"/>
        <w:textAlignment w:val="top"/>
        <w:rPr>
          <w:rFonts w:ascii="Arial" w:eastAsia="Times New Roman" w:hAnsi="Arial" w:cs="Arial"/>
          <w:color w:val="000000" w:themeColor="text1"/>
          <w:lang w:eastAsia="en-GB"/>
        </w:rPr>
      </w:pPr>
      <w:r w:rsidRPr="003147F0">
        <w:rPr>
          <w:rFonts w:ascii="Arial" w:eastAsia="Times New Roman" w:hAnsi="Arial" w:cs="Arial"/>
          <w:color w:val="000000" w:themeColor="text1"/>
          <w:bdr w:val="none" w:sz="0" w:space="0" w:color="auto" w:frame="1"/>
          <w:lang w:eastAsia="en-GB"/>
        </w:rPr>
        <w:t>religion or belief</w:t>
      </w:r>
    </w:p>
    <w:p w:rsidR="003147F0" w:rsidRPr="003147F0" w:rsidRDefault="003147F0" w:rsidP="003147F0">
      <w:pPr>
        <w:numPr>
          <w:ilvl w:val="0"/>
          <w:numId w:val="1"/>
        </w:numPr>
        <w:spacing w:after="0" w:line="240" w:lineRule="auto"/>
        <w:ind w:left="0"/>
        <w:textAlignment w:val="top"/>
        <w:rPr>
          <w:rFonts w:ascii="Arial" w:eastAsia="Times New Roman" w:hAnsi="Arial" w:cs="Arial"/>
          <w:color w:val="000000" w:themeColor="text1"/>
          <w:lang w:eastAsia="en-GB"/>
        </w:rPr>
      </w:pPr>
      <w:r w:rsidRPr="003147F0">
        <w:rPr>
          <w:rFonts w:ascii="Arial" w:eastAsia="Times New Roman" w:hAnsi="Arial" w:cs="Arial"/>
          <w:color w:val="000000" w:themeColor="text1"/>
          <w:bdr w:val="none" w:sz="0" w:space="0" w:color="auto" w:frame="1"/>
          <w:lang w:eastAsia="en-GB"/>
        </w:rPr>
        <w:t>sex</w:t>
      </w:r>
    </w:p>
    <w:p w:rsidR="003147F0" w:rsidRPr="003147F0" w:rsidRDefault="003147F0" w:rsidP="003147F0">
      <w:pPr>
        <w:numPr>
          <w:ilvl w:val="0"/>
          <w:numId w:val="1"/>
        </w:numPr>
        <w:spacing w:after="0" w:line="240" w:lineRule="auto"/>
        <w:ind w:left="0"/>
        <w:textAlignment w:val="top"/>
        <w:rPr>
          <w:rFonts w:ascii="Arial" w:eastAsia="Times New Roman" w:hAnsi="Arial" w:cs="Arial"/>
          <w:color w:val="000000" w:themeColor="text1"/>
          <w:lang w:eastAsia="en-GB"/>
        </w:rPr>
      </w:pPr>
      <w:r w:rsidRPr="003147F0">
        <w:rPr>
          <w:rFonts w:ascii="Arial" w:eastAsia="Times New Roman" w:hAnsi="Arial" w:cs="Arial"/>
          <w:color w:val="000000" w:themeColor="text1"/>
          <w:bdr w:val="none" w:sz="0" w:space="0" w:color="auto" w:frame="1"/>
          <w:lang w:eastAsia="en-GB"/>
        </w:rPr>
        <w:t>sexual orientation</w:t>
      </w:r>
    </w:p>
    <w:p w:rsidR="003147F0" w:rsidRDefault="003147F0" w:rsidP="003147F0">
      <w:pPr>
        <w:spacing w:after="0" w:line="240" w:lineRule="auto"/>
        <w:textAlignment w:val="top"/>
        <w:rPr>
          <w:rFonts w:ascii="Arial" w:eastAsia="Times New Roman" w:hAnsi="Arial" w:cs="Arial"/>
          <w:color w:val="000000" w:themeColor="text1"/>
          <w:lang w:eastAsia="en-GB"/>
        </w:rPr>
      </w:pPr>
    </w:p>
    <w:p w:rsidR="003147F0" w:rsidRPr="003147F0" w:rsidRDefault="003147F0" w:rsidP="003147F0">
      <w:pPr>
        <w:spacing w:after="0" w:line="240" w:lineRule="auto"/>
        <w:textAlignment w:val="top"/>
        <w:rPr>
          <w:rFonts w:ascii="Arial" w:eastAsia="Times New Roman" w:hAnsi="Arial" w:cs="Arial"/>
          <w:color w:val="000000" w:themeColor="text1"/>
          <w:lang w:eastAsia="en-GB"/>
        </w:rPr>
      </w:pPr>
    </w:p>
    <w:p w:rsidR="003147F0" w:rsidRPr="003147F0" w:rsidRDefault="003147F0" w:rsidP="003147F0">
      <w:pPr>
        <w:shd w:val="clear" w:color="auto" w:fill="FFFFFF"/>
        <w:spacing w:after="0" w:line="240" w:lineRule="auto"/>
        <w:textAlignment w:val="top"/>
        <w:rPr>
          <w:rFonts w:ascii="Arial" w:eastAsia="Times New Roman" w:hAnsi="Arial" w:cs="Arial"/>
          <w:color w:val="000000" w:themeColor="text1"/>
          <w:lang w:eastAsia="en-GB"/>
        </w:rPr>
      </w:pPr>
      <w:r w:rsidRPr="003147F0">
        <w:rPr>
          <w:rFonts w:ascii="Arial" w:eastAsia="Times New Roman" w:hAnsi="Arial" w:cs="Arial"/>
          <w:color w:val="000000" w:themeColor="text1"/>
          <w:lang w:eastAsia="en-GB"/>
        </w:rPr>
        <w:t> </w:t>
      </w:r>
    </w:p>
    <w:p w:rsidR="003147F0" w:rsidRDefault="003147F0" w:rsidP="003147F0">
      <w:pPr>
        <w:shd w:val="clear" w:color="auto" w:fill="FFFFFF"/>
        <w:spacing w:after="0" w:line="240" w:lineRule="auto"/>
        <w:textAlignment w:val="top"/>
        <w:rPr>
          <w:rFonts w:ascii="Arial" w:eastAsia="Times New Roman" w:hAnsi="Arial" w:cs="Arial"/>
          <w:b/>
          <w:bCs/>
          <w:color w:val="000000" w:themeColor="text1"/>
          <w:bdr w:val="none" w:sz="0" w:space="0" w:color="auto" w:frame="1"/>
          <w:lang w:eastAsia="en-GB"/>
        </w:rPr>
      </w:pPr>
      <w:r w:rsidRPr="003147F0">
        <w:rPr>
          <w:rFonts w:ascii="Arial" w:eastAsia="Times New Roman" w:hAnsi="Arial" w:cs="Arial"/>
          <w:b/>
          <w:bCs/>
          <w:color w:val="000000" w:themeColor="text1"/>
          <w:bdr w:val="none" w:sz="0" w:space="0" w:color="auto" w:frame="1"/>
          <w:lang w:eastAsia="en-GB"/>
        </w:rPr>
        <w:t>Legislation and guidance</w:t>
      </w:r>
    </w:p>
    <w:p w:rsidR="003147F0" w:rsidRPr="003147F0" w:rsidRDefault="003147F0" w:rsidP="003147F0">
      <w:pPr>
        <w:shd w:val="clear" w:color="auto" w:fill="FFFFFF"/>
        <w:spacing w:after="0" w:line="240" w:lineRule="auto"/>
        <w:textAlignment w:val="top"/>
        <w:rPr>
          <w:rFonts w:ascii="Arial" w:eastAsia="Times New Roman" w:hAnsi="Arial" w:cs="Arial"/>
          <w:color w:val="000000" w:themeColor="text1"/>
          <w:lang w:eastAsia="en-GB"/>
        </w:rPr>
      </w:pPr>
    </w:p>
    <w:p w:rsidR="003147F0" w:rsidRDefault="003147F0" w:rsidP="003147F0">
      <w:pPr>
        <w:shd w:val="clear" w:color="auto" w:fill="FFFFFF"/>
        <w:spacing w:after="0" w:line="240" w:lineRule="auto"/>
        <w:textAlignment w:val="top"/>
        <w:rPr>
          <w:rFonts w:ascii="Arial" w:eastAsia="Times New Roman" w:hAnsi="Arial" w:cs="Arial"/>
          <w:color w:val="000000" w:themeColor="text1"/>
          <w:bdr w:val="none" w:sz="0" w:space="0" w:color="auto" w:frame="1"/>
          <w:lang w:eastAsia="en-GB"/>
        </w:rPr>
      </w:pPr>
      <w:r w:rsidRPr="003147F0">
        <w:rPr>
          <w:rFonts w:ascii="Arial" w:eastAsia="Times New Roman" w:hAnsi="Arial" w:cs="Arial"/>
          <w:color w:val="000000" w:themeColor="text1"/>
          <w:bdr w:val="none" w:sz="0" w:space="0" w:color="auto" w:frame="1"/>
          <w:lang w:eastAsia="en-GB"/>
        </w:rPr>
        <w:t>This document meets the requirements under the following legislation:</w:t>
      </w:r>
    </w:p>
    <w:p w:rsidR="003147F0" w:rsidRPr="003147F0" w:rsidRDefault="003147F0" w:rsidP="003147F0">
      <w:pPr>
        <w:shd w:val="clear" w:color="auto" w:fill="FFFFFF"/>
        <w:spacing w:after="0" w:line="240" w:lineRule="auto"/>
        <w:textAlignment w:val="top"/>
        <w:rPr>
          <w:rFonts w:ascii="Arial" w:eastAsia="Times New Roman" w:hAnsi="Arial" w:cs="Arial"/>
          <w:color w:val="000000" w:themeColor="text1"/>
          <w:lang w:eastAsia="en-GB"/>
        </w:rPr>
      </w:pPr>
    </w:p>
    <w:p w:rsidR="003147F0" w:rsidRPr="003147F0" w:rsidRDefault="003147F0" w:rsidP="003147F0">
      <w:pPr>
        <w:numPr>
          <w:ilvl w:val="0"/>
          <w:numId w:val="2"/>
        </w:numPr>
        <w:spacing w:after="0" w:line="240" w:lineRule="auto"/>
        <w:ind w:left="0"/>
        <w:textAlignment w:val="top"/>
        <w:rPr>
          <w:rFonts w:ascii="Arial" w:eastAsia="Times New Roman" w:hAnsi="Arial" w:cs="Arial"/>
          <w:color w:val="000000" w:themeColor="text1"/>
          <w:lang w:eastAsia="en-GB"/>
        </w:rPr>
      </w:pPr>
      <w:hyperlink r:id="rId6" w:history="1">
        <w:r w:rsidRPr="003147F0">
          <w:rPr>
            <w:rFonts w:ascii="Arial" w:eastAsia="Times New Roman" w:hAnsi="Arial" w:cs="Arial"/>
            <w:color w:val="000000" w:themeColor="text1"/>
            <w:u w:val="single"/>
            <w:bdr w:val="none" w:sz="0" w:space="0" w:color="auto" w:frame="1"/>
            <w:lang w:eastAsia="en-GB"/>
          </w:rPr>
          <w:t>The Equality Act 2010</w:t>
        </w:r>
      </w:hyperlink>
      <w:r w:rsidRPr="003147F0">
        <w:rPr>
          <w:rFonts w:ascii="Arial" w:eastAsia="Times New Roman" w:hAnsi="Arial" w:cs="Arial"/>
          <w:color w:val="000000" w:themeColor="text1"/>
          <w:bdr w:val="none" w:sz="0" w:space="0" w:color="auto" w:frame="1"/>
          <w:lang w:eastAsia="en-GB"/>
        </w:rPr>
        <w:t>, which introduced the public sector equality duty</w:t>
      </w:r>
      <w:r w:rsidRPr="003147F0">
        <w:rPr>
          <w:rFonts w:ascii="Arial" w:eastAsia="Times New Roman" w:hAnsi="Arial" w:cs="Arial"/>
          <w:color w:val="000000" w:themeColor="text1"/>
          <w:bdr w:val="none" w:sz="0" w:space="0" w:color="auto" w:frame="1"/>
          <w:shd w:val="clear" w:color="auto" w:fill="FFFFFF"/>
          <w:lang w:eastAsia="en-GB"/>
        </w:rPr>
        <w:t> and protects people from discrimination</w:t>
      </w:r>
    </w:p>
    <w:p w:rsidR="003147F0" w:rsidRPr="003147F0" w:rsidRDefault="003147F0" w:rsidP="003147F0">
      <w:pPr>
        <w:numPr>
          <w:ilvl w:val="0"/>
          <w:numId w:val="2"/>
        </w:numPr>
        <w:spacing w:after="0" w:line="240" w:lineRule="auto"/>
        <w:ind w:left="0"/>
        <w:textAlignment w:val="top"/>
        <w:rPr>
          <w:rFonts w:ascii="Arial" w:eastAsia="Times New Roman" w:hAnsi="Arial" w:cs="Arial"/>
          <w:color w:val="000000" w:themeColor="text1"/>
          <w:lang w:eastAsia="en-GB"/>
        </w:rPr>
      </w:pPr>
      <w:hyperlink r:id="rId7" w:history="1">
        <w:r w:rsidRPr="003147F0">
          <w:rPr>
            <w:rFonts w:ascii="Arial" w:eastAsia="Times New Roman" w:hAnsi="Arial" w:cs="Arial"/>
            <w:color w:val="000000" w:themeColor="text1"/>
            <w:u w:val="single"/>
            <w:bdr w:val="none" w:sz="0" w:space="0" w:color="auto" w:frame="1"/>
            <w:lang w:eastAsia="en-GB"/>
          </w:rPr>
          <w:t>The Equality Act 2010 (Specific Duties) Regulations 2011</w:t>
        </w:r>
      </w:hyperlink>
      <w:r w:rsidRPr="003147F0">
        <w:rPr>
          <w:rFonts w:ascii="Arial" w:eastAsia="Times New Roman" w:hAnsi="Arial" w:cs="Arial"/>
          <w:color w:val="000000" w:themeColor="text1"/>
          <w:bdr w:val="none" w:sz="0" w:space="0" w:color="auto" w:frame="1"/>
          <w:lang w:eastAsia="en-GB"/>
        </w:rPr>
        <w:t>, which require schools to publish information to demonstrate how they are complying with the public sector equality duty</w:t>
      </w:r>
      <w:r w:rsidRPr="003147F0">
        <w:rPr>
          <w:rFonts w:ascii="Arial" w:eastAsia="Times New Roman" w:hAnsi="Arial" w:cs="Arial"/>
          <w:color w:val="000000" w:themeColor="text1"/>
          <w:bdr w:val="none" w:sz="0" w:space="0" w:color="auto" w:frame="1"/>
          <w:shd w:val="clear" w:color="auto" w:fill="FFFFFF"/>
          <w:lang w:eastAsia="en-GB"/>
        </w:rPr>
        <w:t> and to publish equality objectives</w:t>
      </w:r>
    </w:p>
    <w:p w:rsidR="003147F0" w:rsidRDefault="003147F0" w:rsidP="003147F0">
      <w:pPr>
        <w:shd w:val="clear" w:color="auto" w:fill="FFFFFF"/>
        <w:spacing w:after="0" w:line="240" w:lineRule="auto"/>
        <w:textAlignment w:val="top"/>
        <w:rPr>
          <w:rFonts w:ascii="Arial" w:eastAsia="Times New Roman" w:hAnsi="Arial" w:cs="Arial"/>
          <w:color w:val="000000" w:themeColor="text1"/>
          <w:bdr w:val="none" w:sz="0" w:space="0" w:color="auto" w:frame="1"/>
          <w:lang w:eastAsia="en-GB"/>
        </w:rPr>
      </w:pPr>
      <w:r w:rsidRPr="003147F0">
        <w:rPr>
          <w:rFonts w:ascii="Arial" w:eastAsia="Times New Roman" w:hAnsi="Arial" w:cs="Arial"/>
          <w:color w:val="000000" w:themeColor="text1"/>
          <w:bdr w:val="none" w:sz="0" w:space="0" w:color="auto" w:frame="1"/>
          <w:lang w:eastAsia="en-GB"/>
        </w:rPr>
        <w:t>This document is also based on Department for Education (DfE) guidance: </w:t>
      </w:r>
      <w:hyperlink r:id="rId8" w:history="1">
        <w:r w:rsidRPr="003147F0">
          <w:rPr>
            <w:rFonts w:ascii="Arial" w:eastAsia="Times New Roman" w:hAnsi="Arial" w:cs="Arial"/>
            <w:color w:val="000000" w:themeColor="text1"/>
            <w:u w:val="single"/>
            <w:bdr w:val="none" w:sz="0" w:space="0" w:color="auto" w:frame="1"/>
            <w:lang w:eastAsia="en-GB"/>
          </w:rPr>
          <w:t>The Equality Act 2010 and schools.</w:t>
        </w:r>
      </w:hyperlink>
    </w:p>
    <w:p w:rsidR="003147F0" w:rsidRDefault="003147F0" w:rsidP="003147F0">
      <w:pPr>
        <w:shd w:val="clear" w:color="auto" w:fill="FFFFFF"/>
        <w:spacing w:after="0" w:line="240" w:lineRule="auto"/>
        <w:textAlignment w:val="top"/>
        <w:rPr>
          <w:rFonts w:ascii="Arial" w:eastAsia="Times New Roman" w:hAnsi="Arial" w:cs="Arial"/>
          <w:color w:val="000000" w:themeColor="text1"/>
          <w:lang w:eastAsia="en-GB"/>
        </w:rPr>
      </w:pPr>
    </w:p>
    <w:p w:rsidR="003147F0" w:rsidRDefault="003147F0" w:rsidP="003147F0">
      <w:pPr>
        <w:shd w:val="clear" w:color="auto" w:fill="FFFFFF"/>
        <w:spacing w:after="0" w:line="240" w:lineRule="auto"/>
        <w:textAlignment w:val="top"/>
        <w:rPr>
          <w:rFonts w:ascii="Arial" w:eastAsia="Times New Roman" w:hAnsi="Arial" w:cs="Arial"/>
          <w:color w:val="000000" w:themeColor="text1"/>
          <w:lang w:eastAsia="en-GB"/>
        </w:rPr>
      </w:pPr>
    </w:p>
    <w:p w:rsidR="003147F0" w:rsidRPr="003147F0" w:rsidRDefault="003147F0" w:rsidP="003147F0">
      <w:pPr>
        <w:shd w:val="clear" w:color="auto" w:fill="FFFFFF"/>
        <w:spacing w:after="0" w:line="240" w:lineRule="auto"/>
        <w:textAlignment w:val="top"/>
        <w:rPr>
          <w:rFonts w:ascii="Arial" w:eastAsia="Times New Roman" w:hAnsi="Arial" w:cs="Arial"/>
          <w:color w:val="000000" w:themeColor="text1"/>
          <w:lang w:eastAsia="en-GB"/>
        </w:rPr>
      </w:pPr>
    </w:p>
    <w:p w:rsidR="003147F0" w:rsidRPr="003147F0" w:rsidRDefault="003147F0" w:rsidP="003147F0">
      <w:pPr>
        <w:shd w:val="clear" w:color="auto" w:fill="FFFFFF"/>
        <w:spacing w:after="0" w:line="240" w:lineRule="auto"/>
        <w:textAlignment w:val="top"/>
        <w:rPr>
          <w:rFonts w:ascii="Arial" w:eastAsia="Times New Roman" w:hAnsi="Arial" w:cs="Arial"/>
          <w:color w:val="000000" w:themeColor="text1"/>
          <w:lang w:eastAsia="en-GB"/>
        </w:rPr>
      </w:pPr>
      <w:r w:rsidRPr="003147F0">
        <w:rPr>
          <w:rFonts w:ascii="Arial" w:eastAsia="Times New Roman" w:hAnsi="Arial" w:cs="Arial"/>
          <w:color w:val="000000" w:themeColor="text1"/>
          <w:lang w:eastAsia="en-GB"/>
        </w:rPr>
        <w:t> </w:t>
      </w:r>
    </w:p>
    <w:p w:rsidR="003147F0" w:rsidRDefault="003147F0" w:rsidP="003147F0">
      <w:pPr>
        <w:shd w:val="clear" w:color="auto" w:fill="FFFFFF"/>
        <w:spacing w:after="0" w:line="240" w:lineRule="auto"/>
        <w:textAlignment w:val="top"/>
        <w:rPr>
          <w:rFonts w:ascii="Arial" w:eastAsia="Times New Roman" w:hAnsi="Arial" w:cs="Arial"/>
          <w:color w:val="000000" w:themeColor="text1"/>
          <w:lang w:eastAsia="en-GB"/>
        </w:rPr>
      </w:pPr>
      <w:r>
        <w:rPr>
          <w:rFonts w:ascii="Arial" w:eastAsia="Times New Roman" w:hAnsi="Arial" w:cs="Arial"/>
          <w:color w:val="000000" w:themeColor="text1"/>
          <w:lang w:eastAsia="en-GB"/>
        </w:rPr>
        <w:lastRenderedPageBreak/>
        <w:t>In line with the PSED, we will work to:</w:t>
      </w:r>
    </w:p>
    <w:p w:rsidR="003147F0" w:rsidRPr="003147F0" w:rsidRDefault="003147F0" w:rsidP="003147F0">
      <w:pPr>
        <w:shd w:val="clear" w:color="auto" w:fill="FFFFFF"/>
        <w:spacing w:after="0" w:line="240" w:lineRule="auto"/>
        <w:textAlignment w:val="top"/>
        <w:rPr>
          <w:rFonts w:ascii="Arial" w:eastAsia="Times New Roman" w:hAnsi="Arial" w:cs="Arial"/>
          <w:color w:val="000000" w:themeColor="text1"/>
          <w:lang w:eastAsia="en-GB"/>
        </w:rPr>
      </w:pPr>
    </w:p>
    <w:p w:rsidR="003147F0" w:rsidRDefault="003147F0" w:rsidP="003147F0">
      <w:pPr>
        <w:shd w:val="clear" w:color="auto" w:fill="FFFFFF"/>
        <w:spacing w:after="0" w:line="240" w:lineRule="auto"/>
        <w:textAlignment w:val="top"/>
        <w:rPr>
          <w:rFonts w:ascii="Arial" w:eastAsia="Times New Roman" w:hAnsi="Arial" w:cs="Arial"/>
          <w:color w:val="000000" w:themeColor="text1"/>
          <w:bdr w:val="none" w:sz="0" w:space="0" w:color="auto" w:frame="1"/>
          <w:lang w:eastAsia="en-GB"/>
        </w:rPr>
      </w:pPr>
      <w:r w:rsidRPr="003147F0">
        <w:rPr>
          <w:rFonts w:ascii="Arial" w:eastAsia="Times New Roman" w:hAnsi="Arial" w:cs="Arial"/>
          <w:color w:val="000000" w:themeColor="text1"/>
          <w:bdr w:val="none" w:sz="0" w:space="0" w:color="auto" w:frame="1"/>
          <w:lang w:eastAsia="en-GB"/>
        </w:rPr>
        <w:sym w:font="Symbol" w:char="F0D8"/>
      </w:r>
      <w:r w:rsidRPr="003147F0">
        <w:rPr>
          <w:rFonts w:ascii="Arial" w:eastAsia="Times New Roman" w:hAnsi="Arial" w:cs="Arial"/>
          <w:color w:val="000000" w:themeColor="text1"/>
          <w:bdr w:val="none" w:sz="0" w:space="0" w:color="auto" w:frame="1"/>
          <w:lang w:eastAsia="en-GB"/>
        </w:rPr>
        <w:t xml:space="preserve"> eliminate unlawful discrimination, harassment and victimisation and any other conduct prohibited by the Act;</w:t>
      </w:r>
    </w:p>
    <w:p w:rsidR="003147F0" w:rsidRPr="003147F0" w:rsidRDefault="003147F0" w:rsidP="003147F0">
      <w:pPr>
        <w:shd w:val="clear" w:color="auto" w:fill="FFFFFF"/>
        <w:spacing w:after="0" w:line="240" w:lineRule="auto"/>
        <w:textAlignment w:val="top"/>
        <w:rPr>
          <w:rFonts w:ascii="Arial" w:eastAsia="Times New Roman" w:hAnsi="Arial" w:cs="Arial"/>
          <w:color w:val="000000" w:themeColor="text1"/>
          <w:lang w:eastAsia="en-GB"/>
        </w:rPr>
      </w:pPr>
    </w:p>
    <w:p w:rsidR="003147F0" w:rsidRDefault="003147F0" w:rsidP="003147F0">
      <w:pPr>
        <w:shd w:val="clear" w:color="auto" w:fill="FFFFFF"/>
        <w:spacing w:after="0" w:line="240" w:lineRule="auto"/>
        <w:textAlignment w:val="top"/>
        <w:rPr>
          <w:rFonts w:ascii="Arial" w:eastAsia="Times New Roman" w:hAnsi="Arial" w:cs="Arial"/>
          <w:color w:val="000000" w:themeColor="text1"/>
          <w:bdr w:val="none" w:sz="0" w:space="0" w:color="auto" w:frame="1"/>
          <w:lang w:eastAsia="en-GB"/>
        </w:rPr>
      </w:pPr>
      <w:r w:rsidRPr="003147F0">
        <w:rPr>
          <w:rFonts w:ascii="Arial" w:eastAsia="Times New Roman" w:hAnsi="Arial" w:cs="Arial"/>
          <w:color w:val="000000" w:themeColor="text1"/>
          <w:bdr w:val="none" w:sz="0" w:space="0" w:color="auto" w:frame="1"/>
          <w:lang w:eastAsia="en-GB"/>
        </w:rPr>
        <w:sym w:font="Symbol" w:char="F0D8"/>
      </w:r>
      <w:r w:rsidRPr="003147F0">
        <w:rPr>
          <w:rFonts w:ascii="Arial" w:eastAsia="Times New Roman" w:hAnsi="Arial" w:cs="Arial"/>
          <w:color w:val="000000" w:themeColor="text1"/>
          <w:bdr w:val="none" w:sz="0" w:space="0" w:color="auto" w:frame="1"/>
          <w:lang w:eastAsia="en-GB"/>
        </w:rPr>
        <w:t xml:space="preserve"> advance equality of opportunity between people who share a protected characteristic and those who do not, and</w:t>
      </w:r>
    </w:p>
    <w:p w:rsidR="003147F0" w:rsidRDefault="003147F0" w:rsidP="003147F0">
      <w:pPr>
        <w:shd w:val="clear" w:color="auto" w:fill="FFFFFF"/>
        <w:spacing w:after="0" w:line="240" w:lineRule="auto"/>
        <w:textAlignment w:val="top"/>
        <w:rPr>
          <w:rFonts w:ascii="Arial" w:eastAsia="Times New Roman" w:hAnsi="Arial" w:cs="Arial"/>
          <w:color w:val="000000" w:themeColor="text1"/>
          <w:bdr w:val="none" w:sz="0" w:space="0" w:color="auto" w:frame="1"/>
          <w:lang w:eastAsia="en-GB"/>
        </w:rPr>
      </w:pPr>
    </w:p>
    <w:p w:rsidR="003147F0" w:rsidRDefault="003147F0" w:rsidP="003147F0">
      <w:pPr>
        <w:shd w:val="clear" w:color="auto" w:fill="FFFFFF"/>
        <w:spacing w:after="0" w:line="240" w:lineRule="auto"/>
        <w:textAlignment w:val="top"/>
        <w:rPr>
          <w:rFonts w:ascii="Arial" w:eastAsia="Times New Roman" w:hAnsi="Arial" w:cs="Arial"/>
          <w:color w:val="000000" w:themeColor="text1"/>
          <w:bdr w:val="none" w:sz="0" w:space="0" w:color="auto" w:frame="1"/>
          <w:lang w:eastAsia="en-GB"/>
        </w:rPr>
      </w:pPr>
      <w:r w:rsidRPr="003147F0">
        <w:rPr>
          <w:rFonts w:ascii="Arial" w:eastAsia="Times New Roman" w:hAnsi="Arial" w:cs="Arial"/>
          <w:color w:val="000000" w:themeColor="text1"/>
          <w:bdr w:val="none" w:sz="0" w:space="0" w:color="auto" w:frame="1"/>
          <w:lang w:eastAsia="en-GB"/>
        </w:rPr>
        <w:sym w:font="Symbol" w:char="F0D8"/>
      </w:r>
      <w:r w:rsidRPr="003147F0">
        <w:rPr>
          <w:rFonts w:ascii="Arial" w:eastAsia="Times New Roman" w:hAnsi="Arial" w:cs="Arial"/>
          <w:color w:val="000000" w:themeColor="text1"/>
          <w:bdr w:val="none" w:sz="0" w:space="0" w:color="auto" w:frame="1"/>
          <w:lang w:eastAsia="en-GB"/>
        </w:rPr>
        <w:t xml:space="preserve"> foster good relations between people who share a protected characteristic and those who do not.</w:t>
      </w:r>
    </w:p>
    <w:p w:rsidR="003147F0" w:rsidRDefault="003147F0" w:rsidP="003147F0">
      <w:pPr>
        <w:shd w:val="clear" w:color="auto" w:fill="FFFFFF"/>
        <w:spacing w:after="0" w:line="240" w:lineRule="auto"/>
        <w:textAlignment w:val="top"/>
        <w:rPr>
          <w:rFonts w:ascii="Arial" w:eastAsia="Times New Roman" w:hAnsi="Arial" w:cs="Arial"/>
          <w:color w:val="000000" w:themeColor="text1"/>
          <w:bdr w:val="none" w:sz="0" w:space="0" w:color="auto" w:frame="1"/>
          <w:lang w:eastAsia="en-GB"/>
        </w:rPr>
      </w:pPr>
    </w:p>
    <w:p w:rsidR="003147F0" w:rsidRDefault="003147F0" w:rsidP="003147F0">
      <w:pPr>
        <w:shd w:val="clear" w:color="auto" w:fill="FFFFFF"/>
        <w:spacing w:after="0" w:line="240" w:lineRule="auto"/>
        <w:textAlignment w:val="top"/>
        <w:rPr>
          <w:rFonts w:ascii="Arial" w:eastAsia="Times New Roman" w:hAnsi="Arial" w:cs="Arial"/>
          <w:color w:val="000000" w:themeColor="text1"/>
          <w:bdr w:val="none" w:sz="0" w:space="0" w:color="auto" w:frame="1"/>
          <w:lang w:eastAsia="en-GB"/>
        </w:rPr>
      </w:pPr>
    </w:p>
    <w:p w:rsidR="003147F0" w:rsidRPr="003147F0" w:rsidRDefault="003147F0" w:rsidP="003147F0">
      <w:pPr>
        <w:shd w:val="clear" w:color="auto" w:fill="FFFFFF"/>
        <w:spacing w:after="0" w:line="240" w:lineRule="auto"/>
        <w:textAlignment w:val="top"/>
        <w:rPr>
          <w:rFonts w:ascii="Arial" w:eastAsia="Times New Roman" w:hAnsi="Arial" w:cs="Arial"/>
          <w:color w:val="000000" w:themeColor="text1"/>
          <w:lang w:eastAsia="en-GB"/>
        </w:rPr>
      </w:pPr>
    </w:p>
    <w:p w:rsidR="003147F0" w:rsidRDefault="003147F0" w:rsidP="003147F0">
      <w:pPr>
        <w:shd w:val="clear" w:color="auto" w:fill="FFFFFF"/>
        <w:spacing w:after="0" w:line="240" w:lineRule="auto"/>
        <w:textAlignment w:val="top"/>
        <w:rPr>
          <w:rFonts w:ascii="Arial" w:eastAsia="Times New Roman" w:hAnsi="Arial" w:cs="Arial"/>
          <w:color w:val="000000" w:themeColor="text1"/>
          <w:bdr w:val="none" w:sz="0" w:space="0" w:color="auto" w:frame="1"/>
          <w:lang w:eastAsia="en-GB"/>
        </w:rPr>
      </w:pPr>
      <w:r w:rsidRPr="003147F0">
        <w:rPr>
          <w:rFonts w:ascii="Arial" w:eastAsia="Times New Roman" w:hAnsi="Arial" w:cs="Arial"/>
          <w:color w:val="000000" w:themeColor="text1"/>
          <w:bdr w:val="none" w:sz="0" w:space="0" w:color="auto" w:frame="1"/>
          <w:lang w:eastAsia="en-GB"/>
        </w:rPr>
        <w:t xml:space="preserve">The Governing Body, the Headteacher and SLT (as appropriate) will keep written records of all relevant decisions and actions where equality issues have arisen. </w:t>
      </w:r>
    </w:p>
    <w:p w:rsidR="003147F0" w:rsidRDefault="003147F0" w:rsidP="003147F0">
      <w:pPr>
        <w:shd w:val="clear" w:color="auto" w:fill="FFFFFF"/>
        <w:spacing w:after="0" w:line="240" w:lineRule="auto"/>
        <w:textAlignment w:val="top"/>
        <w:rPr>
          <w:rFonts w:ascii="Arial" w:eastAsia="Times New Roman" w:hAnsi="Arial" w:cs="Arial"/>
          <w:color w:val="000000" w:themeColor="text1"/>
          <w:bdr w:val="none" w:sz="0" w:space="0" w:color="auto" w:frame="1"/>
          <w:lang w:eastAsia="en-GB"/>
        </w:rPr>
      </w:pPr>
    </w:p>
    <w:p w:rsidR="003147F0" w:rsidRDefault="003147F0" w:rsidP="003147F0">
      <w:pPr>
        <w:shd w:val="clear" w:color="auto" w:fill="FFFFFF"/>
        <w:spacing w:after="0" w:line="240" w:lineRule="auto"/>
        <w:textAlignment w:val="top"/>
        <w:rPr>
          <w:rFonts w:ascii="Arial" w:eastAsia="Times New Roman" w:hAnsi="Arial" w:cs="Arial"/>
          <w:color w:val="000000" w:themeColor="text1"/>
          <w:bdr w:val="none" w:sz="0" w:space="0" w:color="auto" w:frame="1"/>
          <w:lang w:eastAsia="en-GB"/>
        </w:rPr>
      </w:pPr>
      <w:r>
        <w:rPr>
          <w:rFonts w:ascii="Arial" w:eastAsia="Times New Roman" w:hAnsi="Arial" w:cs="Arial"/>
          <w:color w:val="000000" w:themeColor="text1"/>
          <w:bdr w:val="none" w:sz="0" w:space="0" w:color="auto" w:frame="1"/>
          <w:lang w:eastAsia="en-GB"/>
        </w:rPr>
        <w:t>This will relate to students, families, staff and members of the community within which we operate.</w:t>
      </w:r>
    </w:p>
    <w:p w:rsidR="003147F0" w:rsidRDefault="003147F0" w:rsidP="003147F0">
      <w:pPr>
        <w:shd w:val="clear" w:color="auto" w:fill="FFFFFF"/>
        <w:spacing w:after="0" w:line="240" w:lineRule="auto"/>
        <w:textAlignment w:val="top"/>
        <w:rPr>
          <w:rFonts w:ascii="Arial" w:eastAsia="Times New Roman" w:hAnsi="Arial" w:cs="Arial"/>
          <w:color w:val="000000" w:themeColor="text1"/>
          <w:bdr w:val="none" w:sz="0" w:space="0" w:color="auto" w:frame="1"/>
          <w:lang w:eastAsia="en-GB"/>
        </w:rPr>
      </w:pPr>
    </w:p>
    <w:p w:rsidR="003147F0" w:rsidRDefault="003147F0" w:rsidP="003147F0">
      <w:pPr>
        <w:shd w:val="clear" w:color="auto" w:fill="FFFFFF"/>
        <w:spacing w:after="0" w:line="240" w:lineRule="auto"/>
        <w:textAlignment w:val="top"/>
        <w:rPr>
          <w:rFonts w:ascii="Arial" w:eastAsia="Times New Roman" w:hAnsi="Arial" w:cs="Arial"/>
          <w:color w:val="000000" w:themeColor="text1"/>
          <w:bdr w:val="none" w:sz="0" w:space="0" w:color="auto" w:frame="1"/>
          <w:lang w:eastAsia="en-GB"/>
        </w:rPr>
      </w:pPr>
      <w:r w:rsidRPr="003147F0">
        <w:rPr>
          <w:rFonts w:ascii="Arial" w:eastAsia="Times New Roman" w:hAnsi="Arial" w:cs="Arial"/>
          <w:color w:val="000000" w:themeColor="text1"/>
          <w:bdr w:val="none" w:sz="0" w:space="0" w:color="auto" w:frame="1"/>
          <w:lang w:eastAsia="en-GB"/>
        </w:rPr>
        <w:t>This will help us to show that equality implications have been considered and that the school’s equality duties have been actively considered before, and at the time decisions have been made.</w:t>
      </w:r>
    </w:p>
    <w:p w:rsidR="003147F0" w:rsidRDefault="003147F0" w:rsidP="003147F0">
      <w:pPr>
        <w:shd w:val="clear" w:color="auto" w:fill="FFFFFF"/>
        <w:spacing w:after="0" w:line="240" w:lineRule="auto"/>
        <w:textAlignment w:val="top"/>
        <w:rPr>
          <w:rFonts w:ascii="Arial" w:eastAsia="Times New Roman" w:hAnsi="Arial" w:cs="Arial"/>
          <w:color w:val="000000" w:themeColor="text1"/>
          <w:bdr w:val="none" w:sz="0" w:space="0" w:color="auto" w:frame="1"/>
          <w:lang w:eastAsia="en-GB"/>
        </w:rPr>
      </w:pPr>
    </w:p>
    <w:p w:rsidR="003147F0" w:rsidRDefault="003147F0" w:rsidP="003147F0">
      <w:pPr>
        <w:shd w:val="clear" w:color="auto" w:fill="FFFFFF"/>
        <w:spacing w:after="0" w:line="240" w:lineRule="auto"/>
        <w:textAlignment w:val="top"/>
        <w:rPr>
          <w:rFonts w:ascii="Arial" w:eastAsia="Times New Roman" w:hAnsi="Arial" w:cs="Arial"/>
          <w:color w:val="000000" w:themeColor="text1"/>
          <w:bdr w:val="none" w:sz="0" w:space="0" w:color="auto" w:frame="1"/>
          <w:lang w:eastAsia="en-GB"/>
        </w:rPr>
      </w:pPr>
    </w:p>
    <w:p w:rsidR="003147F0" w:rsidRDefault="003147F0" w:rsidP="003147F0">
      <w:pPr>
        <w:shd w:val="clear" w:color="auto" w:fill="FFFFFF"/>
        <w:spacing w:after="0" w:line="240" w:lineRule="auto"/>
        <w:textAlignment w:val="top"/>
        <w:rPr>
          <w:rFonts w:ascii="Arial" w:eastAsia="Times New Roman" w:hAnsi="Arial" w:cs="Arial"/>
          <w:b/>
          <w:bCs/>
          <w:color w:val="000000" w:themeColor="text1"/>
          <w:bdr w:val="none" w:sz="0" w:space="0" w:color="auto" w:frame="1"/>
          <w:lang w:eastAsia="en-GB"/>
        </w:rPr>
      </w:pPr>
      <w:r w:rsidRPr="003147F0">
        <w:rPr>
          <w:rFonts w:ascii="Arial" w:eastAsia="Times New Roman" w:hAnsi="Arial" w:cs="Arial"/>
          <w:b/>
          <w:bCs/>
          <w:color w:val="000000" w:themeColor="text1"/>
          <w:bdr w:val="none" w:sz="0" w:space="0" w:color="auto" w:frame="1"/>
          <w:lang w:eastAsia="en-GB"/>
        </w:rPr>
        <w:t>The school’s current Equality Objectives are:</w:t>
      </w:r>
    </w:p>
    <w:p w:rsidR="003147F0" w:rsidRPr="003147F0" w:rsidRDefault="003147F0" w:rsidP="003147F0">
      <w:pPr>
        <w:shd w:val="clear" w:color="auto" w:fill="FFFFFF"/>
        <w:spacing w:after="0" w:line="240" w:lineRule="auto"/>
        <w:textAlignment w:val="top"/>
        <w:rPr>
          <w:rFonts w:ascii="Arial" w:eastAsia="Times New Roman" w:hAnsi="Arial" w:cs="Arial"/>
          <w:color w:val="000000" w:themeColor="text1"/>
          <w:lang w:eastAsia="en-GB"/>
        </w:rPr>
      </w:pPr>
    </w:p>
    <w:p w:rsidR="003147F0" w:rsidRDefault="003147F0" w:rsidP="003147F0">
      <w:pPr>
        <w:pStyle w:val="ListParagraph"/>
        <w:numPr>
          <w:ilvl w:val="0"/>
          <w:numId w:val="5"/>
        </w:numPr>
        <w:shd w:val="clear" w:color="auto" w:fill="FFFFFF"/>
        <w:spacing w:after="0" w:line="240" w:lineRule="auto"/>
        <w:textAlignment w:val="top"/>
        <w:rPr>
          <w:rFonts w:ascii="Arial" w:eastAsia="Times New Roman" w:hAnsi="Arial" w:cs="Arial"/>
          <w:color w:val="000000" w:themeColor="text1"/>
          <w:bdr w:val="none" w:sz="0" w:space="0" w:color="auto" w:frame="1"/>
          <w:lang w:eastAsia="en-GB"/>
        </w:rPr>
      </w:pPr>
      <w:r>
        <w:rPr>
          <w:rFonts w:ascii="Arial" w:eastAsia="Times New Roman" w:hAnsi="Arial" w:cs="Arial"/>
          <w:color w:val="000000" w:themeColor="text1"/>
          <w:bdr w:val="none" w:sz="0" w:space="0" w:color="auto" w:frame="1"/>
          <w:lang w:eastAsia="en-GB"/>
        </w:rPr>
        <w:t xml:space="preserve">To actively teach </w:t>
      </w:r>
      <w:r>
        <w:rPr>
          <w:rFonts w:ascii="Arial" w:eastAsia="Times New Roman" w:hAnsi="Arial" w:cs="Arial"/>
          <w:color w:val="000000" w:themeColor="text1"/>
          <w:bdr w:val="none" w:sz="0" w:space="0" w:color="auto" w:frame="1"/>
          <w:lang w:eastAsia="en-GB"/>
        </w:rPr>
        <w:t xml:space="preserve">our students, and promote with them respect for the </w:t>
      </w:r>
      <w:r>
        <w:rPr>
          <w:rFonts w:ascii="Arial" w:eastAsia="Times New Roman" w:hAnsi="Arial" w:cs="Arial"/>
          <w:color w:val="000000" w:themeColor="text1"/>
          <w:bdr w:val="none" w:sz="0" w:space="0" w:color="auto" w:frame="1"/>
          <w:lang w:eastAsia="en-GB"/>
        </w:rPr>
        <w:t>equality duty and promote it as a norm to be expected in modern Britain</w:t>
      </w:r>
    </w:p>
    <w:p w:rsidR="003147F0" w:rsidRDefault="003147F0" w:rsidP="003147F0">
      <w:pPr>
        <w:pStyle w:val="ListParagraph"/>
        <w:shd w:val="clear" w:color="auto" w:fill="FFFFFF"/>
        <w:spacing w:after="0" w:line="240" w:lineRule="auto"/>
        <w:textAlignment w:val="top"/>
        <w:rPr>
          <w:rFonts w:ascii="Arial" w:eastAsia="Times New Roman" w:hAnsi="Arial" w:cs="Arial"/>
          <w:color w:val="000000" w:themeColor="text1"/>
          <w:bdr w:val="none" w:sz="0" w:space="0" w:color="auto" w:frame="1"/>
          <w:lang w:eastAsia="en-GB"/>
        </w:rPr>
      </w:pPr>
    </w:p>
    <w:p w:rsidR="003147F0" w:rsidRDefault="003147F0" w:rsidP="003147F0">
      <w:pPr>
        <w:pStyle w:val="ListParagraph"/>
        <w:numPr>
          <w:ilvl w:val="0"/>
          <w:numId w:val="5"/>
        </w:numPr>
        <w:shd w:val="clear" w:color="auto" w:fill="FFFFFF"/>
        <w:spacing w:after="0" w:line="240" w:lineRule="auto"/>
        <w:textAlignment w:val="top"/>
        <w:rPr>
          <w:rFonts w:ascii="Arial" w:eastAsia="Times New Roman" w:hAnsi="Arial" w:cs="Arial"/>
          <w:color w:val="000000" w:themeColor="text1"/>
          <w:bdr w:val="none" w:sz="0" w:space="0" w:color="auto" w:frame="1"/>
          <w:lang w:eastAsia="en-GB"/>
        </w:rPr>
      </w:pPr>
      <w:r w:rsidRPr="003147F0">
        <w:rPr>
          <w:rFonts w:ascii="Arial" w:eastAsia="Times New Roman" w:hAnsi="Arial" w:cs="Arial"/>
          <w:color w:val="000000" w:themeColor="text1"/>
          <w:bdr w:val="none" w:sz="0" w:space="0" w:color="auto" w:frame="1"/>
          <w:lang w:eastAsia="en-GB"/>
        </w:rPr>
        <w:t xml:space="preserve">To </w:t>
      </w:r>
      <w:r>
        <w:rPr>
          <w:rFonts w:ascii="Arial" w:eastAsia="Times New Roman" w:hAnsi="Arial" w:cs="Arial"/>
          <w:color w:val="000000" w:themeColor="text1"/>
          <w:bdr w:val="none" w:sz="0" w:space="0" w:color="auto" w:frame="1"/>
          <w:lang w:eastAsia="en-GB"/>
        </w:rPr>
        <w:t xml:space="preserve">support our students, all of whom are classed as disabled and to </w:t>
      </w:r>
      <w:r w:rsidRPr="003147F0">
        <w:rPr>
          <w:rFonts w:ascii="Arial" w:eastAsia="Times New Roman" w:hAnsi="Arial" w:cs="Arial"/>
          <w:color w:val="000000" w:themeColor="text1"/>
          <w:bdr w:val="none" w:sz="0" w:space="0" w:color="auto" w:frame="1"/>
          <w:lang w:eastAsia="en-GB"/>
        </w:rPr>
        <w:t xml:space="preserve">reduce </w:t>
      </w:r>
      <w:r>
        <w:rPr>
          <w:rFonts w:ascii="Arial" w:eastAsia="Times New Roman" w:hAnsi="Arial" w:cs="Arial"/>
          <w:color w:val="000000" w:themeColor="text1"/>
          <w:bdr w:val="none" w:sz="0" w:space="0" w:color="auto" w:frame="1"/>
          <w:lang w:eastAsia="en-GB"/>
        </w:rPr>
        <w:t>disadvantage and prejudice they are likely to face in some social circumstances</w:t>
      </w:r>
    </w:p>
    <w:p w:rsidR="003147F0" w:rsidRDefault="003147F0" w:rsidP="003147F0">
      <w:pPr>
        <w:pStyle w:val="ListParagraph"/>
        <w:shd w:val="clear" w:color="auto" w:fill="FFFFFF"/>
        <w:spacing w:after="0" w:line="240" w:lineRule="auto"/>
        <w:textAlignment w:val="top"/>
        <w:rPr>
          <w:rFonts w:ascii="Arial" w:eastAsia="Times New Roman" w:hAnsi="Arial" w:cs="Arial"/>
          <w:color w:val="000000" w:themeColor="text1"/>
          <w:bdr w:val="none" w:sz="0" w:space="0" w:color="auto" w:frame="1"/>
          <w:lang w:eastAsia="en-GB"/>
        </w:rPr>
      </w:pPr>
    </w:p>
    <w:p w:rsidR="003147F0" w:rsidRPr="003147F0" w:rsidRDefault="000E0E1F" w:rsidP="003147F0">
      <w:pPr>
        <w:pStyle w:val="ListParagraph"/>
        <w:numPr>
          <w:ilvl w:val="0"/>
          <w:numId w:val="5"/>
        </w:numPr>
        <w:shd w:val="clear" w:color="auto" w:fill="FFFFFF"/>
        <w:spacing w:after="0" w:line="240" w:lineRule="auto"/>
        <w:textAlignment w:val="top"/>
        <w:rPr>
          <w:rFonts w:ascii="Arial" w:eastAsia="Times New Roman" w:hAnsi="Arial" w:cs="Arial"/>
          <w:color w:val="000000" w:themeColor="text1"/>
          <w:bdr w:val="none" w:sz="0" w:space="0" w:color="auto" w:frame="1"/>
          <w:lang w:eastAsia="en-GB"/>
        </w:rPr>
      </w:pPr>
      <w:r>
        <w:rPr>
          <w:rFonts w:ascii="Arial" w:eastAsia="Times New Roman" w:hAnsi="Arial" w:cs="Arial"/>
          <w:color w:val="000000" w:themeColor="text1"/>
          <w:bdr w:val="none" w:sz="0" w:space="0" w:color="auto" w:frame="1"/>
          <w:lang w:eastAsia="en-GB"/>
        </w:rPr>
        <w:t>To support students with complex needs to reduce the u</w:t>
      </w:r>
      <w:r w:rsidR="003147F0" w:rsidRPr="003147F0">
        <w:rPr>
          <w:rFonts w:ascii="Arial" w:eastAsia="Times New Roman" w:hAnsi="Arial" w:cs="Arial"/>
          <w:color w:val="000000" w:themeColor="text1"/>
          <w:bdr w:val="none" w:sz="0" w:space="0" w:color="auto" w:frame="1"/>
          <w:lang w:eastAsia="en-GB"/>
        </w:rPr>
        <w:t>se of prejudice-related derogatory incidents and use of derogatory language specifically aimed at race, gender and homophobic terms</w:t>
      </w:r>
    </w:p>
    <w:p w:rsidR="003147F0" w:rsidRPr="000E0E1F" w:rsidRDefault="003147F0" w:rsidP="000E0E1F">
      <w:pPr>
        <w:shd w:val="clear" w:color="auto" w:fill="FFFFFF"/>
        <w:spacing w:after="0" w:line="240" w:lineRule="auto"/>
        <w:textAlignment w:val="top"/>
        <w:rPr>
          <w:rFonts w:ascii="Arial" w:eastAsia="Times New Roman" w:hAnsi="Arial" w:cs="Arial"/>
          <w:color w:val="000000" w:themeColor="text1"/>
          <w:lang w:eastAsia="en-GB"/>
        </w:rPr>
      </w:pPr>
    </w:p>
    <w:p w:rsidR="003147F0" w:rsidRPr="003147F0" w:rsidRDefault="003147F0" w:rsidP="003147F0">
      <w:pPr>
        <w:pStyle w:val="ListParagraph"/>
        <w:numPr>
          <w:ilvl w:val="0"/>
          <w:numId w:val="5"/>
        </w:numPr>
        <w:shd w:val="clear" w:color="auto" w:fill="FFFFFF"/>
        <w:spacing w:after="0" w:line="240" w:lineRule="auto"/>
        <w:textAlignment w:val="top"/>
        <w:rPr>
          <w:rFonts w:ascii="Arial" w:eastAsia="Times New Roman" w:hAnsi="Arial" w:cs="Arial"/>
          <w:color w:val="000000" w:themeColor="text1"/>
          <w:bdr w:val="none" w:sz="0" w:space="0" w:color="auto" w:frame="1"/>
          <w:lang w:eastAsia="en-GB"/>
        </w:rPr>
      </w:pPr>
      <w:r w:rsidRPr="003147F0">
        <w:rPr>
          <w:rFonts w:ascii="Arial" w:eastAsia="Times New Roman" w:hAnsi="Arial" w:cs="Arial"/>
          <w:color w:val="000000" w:themeColor="text1"/>
          <w:bdr w:val="none" w:sz="0" w:space="0" w:color="auto" w:frame="1"/>
          <w:lang w:eastAsia="en-GB"/>
        </w:rPr>
        <w:t>To ensure all staff and governors are well informed of the Equality Duty Act and are able to deliver and challenge everyone’s right to equality</w:t>
      </w:r>
      <w:r w:rsidR="000E0E1F">
        <w:rPr>
          <w:rFonts w:ascii="Arial" w:eastAsia="Times New Roman" w:hAnsi="Arial" w:cs="Arial"/>
          <w:color w:val="000000" w:themeColor="text1"/>
          <w:bdr w:val="none" w:sz="0" w:space="0" w:color="auto" w:frame="1"/>
          <w:lang w:eastAsia="en-GB"/>
        </w:rPr>
        <w:t>.</w:t>
      </w:r>
      <w:bookmarkStart w:id="0" w:name="_GoBack"/>
      <w:bookmarkEnd w:id="0"/>
    </w:p>
    <w:p w:rsidR="003147F0" w:rsidRPr="003147F0" w:rsidRDefault="003147F0" w:rsidP="003147F0">
      <w:pPr>
        <w:pStyle w:val="ListParagraph"/>
        <w:shd w:val="clear" w:color="auto" w:fill="FFFFFF"/>
        <w:spacing w:after="0" w:line="240" w:lineRule="auto"/>
        <w:textAlignment w:val="top"/>
        <w:rPr>
          <w:rFonts w:ascii="Arial" w:eastAsia="Times New Roman" w:hAnsi="Arial" w:cs="Arial"/>
          <w:color w:val="000000" w:themeColor="text1"/>
          <w:lang w:eastAsia="en-GB"/>
        </w:rPr>
      </w:pPr>
    </w:p>
    <w:p w:rsidR="007A4E83" w:rsidRDefault="000E0E1F"/>
    <w:sectPr w:rsidR="007A4E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E1F31"/>
    <w:multiLevelType w:val="hybridMultilevel"/>
    <w:tmpl w:val="1E10B5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7E054F"/>
    <w:multiLevelType w:val="multilevel"/>
    <w:tmpl w:val="B9AEF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1C6E28"/>
    <w:multiLevelType w:val="multilevel"/>
    <w:tmpl w:val="8D28D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1E4D74"/>
    <w:multiLevelType w:val="hybridMultilevel"/>
    <w:tmpl w:val="3FB45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64067A"/>
    <w:multiLevelType w:val="hybridMultilevel"/>
    <w:tmpl w:val="6A6A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7F0"/>
    <w:rsid w:val="000E0E1F"/>
    <w:rsid w:val="003147F0"/>
    <w:rsid w:val="007A4B29"/>
    <w:rsid w:val="00EB0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58E81"/>
  <w15:chartTrackingRefBased/>
  <w15:docId w15:val="{977B127E-A03C-4690-9CCC-A406CE34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59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15587/Equality_Act_Advice_Final.pdf" TargetMode="External"/><Relationship Id="rId3" Type="http://schemas.openxmlformats.org/officeDocument/2006/relationships/settings" Target="settings.xml"/><Relationship Id="rId7" Type="http://schemas.openxmlformats.org/officeDocument/2006/relationships/hyperlink" Target="http://www.legislation.gov.uk/uksi/2011/2260/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0/15/content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Hildrey, Headteacher (ALS)</dc:creator>
  <cp:keywords/>
  <dc:description/>
  <cp:lastModifiedBy>Ania Hildrey, Headteacher (ALS)</cp:lastModifiedBy>
  <cp:revision>1</cp:revision>
  <dcterms:created xsi:type="dcterms:W3CDTF">2023-04-18T16:03:00Z</dcterms:created>
  <dcterms:modified xsi:type="dcterms:W3CDTF">2023-04-18T16:15:00Z</dcterms:modified>
</cp:coreProperties>
</file>