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64A6B"/>
          <w:sz w:val="22"/>
        </w:rPr>
        <w:t>ABBOT’S LEA SCHOOL</w:t>
      </w:r>
    </w:p>
    <w:p>
      <w:pPr>
        <w:spacing w:after="0"/>
        <w:jc w:val="center"/>
      </w:pPr>
      <w:r>
        <w:rPr>
          <w:b/>
          <w:color w:val="E9B6C7"/>
          <w:sz w:val="22"/>
        </w:rPr>
        <w:t>BESPOKE FOUNDATIONS</w:t>
      </w:r>
    </w:p>
    <w:p>
      <w:pPr>
        <w:pStyle w:val="Title"/>
        <w:jc w:val="center"/>
      </w:pPr>
      <w:r>
        <w:t>Physical and Sensory Development</w:t>
      </w:r>
    </w:p>
    <w:p>
      <w:pPr>
        <w:spacing w:after="200"/>
        <w:jc w:val="center"/>
      </w:pPr>
      <w:r>
        <w:rPr>
          <w:i/>
          <w:color w:val="243746"/>
          <w:sz w:val="22"/>
        </w:rPr>
        <w:t>A guide for families</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What is Physical and Sensory Development?</w:t>
            </w:r>
            <w:r>
              <w:br/>
              <w:t>This area supports students to understand and use their bodies, manage sensory experiences, develop movement confidence and build physical and practical skills for everyday life. Activities are adapted to individual sensory, physical and developmental needs.</w:t>
            </w:r>
          </w:p>
        </w:tc>
      </w:tr>
    </w:tbl>
    <w:p>
      <w:pPr>
        <w:spacing w:after="20"/>
      </w:pPr>
    </w:p>
    <w:p>
      <w:pPr>
        <w:pStyle w:val="Heading1"/>
      </w:pPr>
      <w:r>
        <w:t>What might my child learn?</w:t>
      </w:r>
    </w:p>
    <w:p>
      <w:pPr>
        <w:pStyle w:val="ListBullet"/>
      </w:pPr>
      <w:r>
        <w:t>Body awareness, balance, coordination and movement planning.</w:t>
      </w:r>
    </w:p>
    <w:p>
      <w:pPr>
        <w:pStyle w:val="ListBullet"/>
      </w:pPr>
      <w:r>
        <w:t>Fine motor skills needed for play, communication, early writing and everyday tasks.</w:t>
      </w:r>
    </w:p>
    <w:p>
      <w:pPr>
        <w:pStyle w:val="ListBullet"/>
      </w:pPr>
      <w:r>
        <w:t>Ways to regulate through movement and sensory experiences.</w:t>
      </w:r>
    </w:p>
    <w:p>
      <w:pPr>
        <w:pStyle w:val="ListBullet"/>
      </w:pPr>
      <w:r>
        <w:t>Confidence using indoor and outdoor environments safely.</w:t>
      </w:r>
    </w:p>
    <w:p>
      <w:pPr>
        <w:pStyle w:val="ListBullet"/>
      </w:pPr>
      <w:r>
        <w:t>Practical skills such as opening containers, using tools and taking part in routines.</w:t>
      </w:r>
    </w:p>
    <w:p>
      <w:pPr>
        <w:pStyle w:val="ListBullet"/>
      </w:pPr>
      <w:r>
        <w:t>Increasing independence in physical and self-care activities.</w:t>
      </w:r>
    </w:p>
    <w:p>
      <w:pPr>
        <w:pStyle w:val="Heading1"/>
      </w:pPr>
      <w:r>
        <w:t>Key programmes and experiences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64A6B"/>
            <w:tcMar>
              <w:top w:w="100" w:type="dxa"/>
              <w:start w:w="120" w:type="dxa"/>
              <w:bottom w:w="100" w:type="dxa"/>
              <w:end w:w="120" w:type="dxa"/>
            </w:tcMar>
          </w:tcPr>
          <w:p>
            <w:pPr>
              <w:jc w:val="center"/>
            </w:pPr>
            <w:r>
              <w:rPr>
                <w:b/>
                <w:color w:val="FFFFFF"/>
                <w:sz w:val="19"/>
              </w:rPr>
              <w:t>Programme / experience</w:t>
            </w:r>
          </w:p>
        </w:tc>
        <w:tc>
          <w:tcPr>
            <w:tcW w:type="dxa" w:w="3456"/>
            <w:shd w:fill="164A6B"/>
            <w:tcMar>
              <w:top w:w="100" w:type="dxa"/>
              <w:start w:w="120" w:type="dxa"/>
              <w:bottom w:w="100" w:type="dxa"/>
              <w:end w:w="120" w:type="dxa"/>
            </w:tcMar>
          </w:tcPr>
          <w:p>
            <w:pPr>
              <w:jc w:val="center"/>
            </w:pPr>
            <w:r>
              <w:rPr>
                <w:b/>
                <w:color w:val="FFFFFF"/>
                <w:sz w:val="19"/>
              </w:rPr>
              <w:t>Why it matters</w:t>
            </w:r>
          </w:p>
        </w:tc>
        <w:tc>
          <w:tcPr>
            <w:tcW w:type="dxa" w:w="3456"/>
            <w:shd w:fill="164A6B"/>
            <w:tcMar>
              <w:top w:w="100" w:type="dxa"/>
              <w:start w:w="120" w:type="dxa"/>
              <w:bottom w:w="100" w:type="dxa"/>
              <w:end w:w="120" w:type="dxa"/>
            </w:tcMar>
          </w:tcPr>
          <w:p>
            <w:pPr>
              <w:jc w:val="center"/>
            </w:pPr>
            <w:r>
              <w:rPr>
                <w:b/>
                <w:color w:val="FFFFFF"/>
                <w:sz w:val="19"/>
              </w:rPr>
              <w:t>What your child may experience</w:t>
            </w:r>
          </w:p>
        </w:tc>
      </w:tr>
      <w:tr>
        <w:tc>
          <w:tcPr>
            <w:tcW w:type="dxa" w:w="3456"/>
            <w:shd w:fill="DCEAF3"/>
            <w:vAlign w:val="top"/>
            <w:tcMar>
              <w:top w:w="100" w:type="dxa"/>
              <w:start w:w="120" w:type="dxa"/>
              <w:bottom w:w="100" w:type="dxa"/>
              <w:end w:w="120" w:type="dxa"/>
            </w:tcMar>
          </w:tcPr>
          <w:p>
            <w:r>
              <w:rPr>
                <w:sz w:val="18"/>
              </w:rPr>
              <w:t>Fine Motor Skills</w:t>
            </w:r>
          </w:p>
        </w:tc>
        <w:tc>
          <w:tcPr>
            <w:tcW w:type="dxa" w:w="3456"/>
            <w:shd w:fill="DCEAF3"/>
            <w:vAlign w:val="top"/>
            <w:tcMar>
              <w:top w:w="100" w:type="dxa"/>
              <w:start w:w="120" w:type="dxa"/>
              <w:bottom w:w="100" w:type="dxa"/>
              <w:end w:w="120" w:type="dxa"/>
            </w:tcMar>
          </w:tcPr>
          <w:p>
            <w:r>
              <w:rPr>
                <w:sz w:val="18"/>
              </w:rPr>
              <w:t>Develops hand strength, grasp, release, coordination and early tool use.</w:t>
            </w:r>
          </w:p>
        </w:tc>
        <w:tc>
          <w:tcPr>
            <w:tcW w:type="dxa" w:w="3456"/>
            <w:shd w:fill="DCEAF3"/>
            <w:vAlign w:val="top"/>
            <w:tcMar>
              <w:top w:w="100" w:type="dxa"/>
              <w:start w:w="120" w:type="dxa"/>
              <w:bottom w:w="100" w:type="dxa"/>
              <w:end w:w="120" w:type="dxa"/>
            </w:tcMar>
          </w:tcPr>
          <w:p>
            <w:r>
              <w:rPr>
                <w:sz w:val="18"/>
              </w:rPr>
              <w:t>Playdough, posting, threading, tweezers, tearing, sticking, mark making, water play, squeezing and practical routines.</w:t>
            </w:r>
          </w:p>
        </w:tc>
      </w:tr>
      <w:tr>
        <w:tc>
          <w:tcPr>
            <w:tcW w:type="dxa" w:w="3456"/>
            <w:shd w:fill="FFFFFF"/>
            <w:vAlign w:val="top"/>
            <w:tcMar>
              <w:top w:w="100" w:type="dxa"/>
              <w:start w:w="120" w:type="dxa"/>
              <w:bottom w:w="100" w:type="dxa"/>
              <w:end w:w="120" w:type="dxa"/>
            </w:tcMar>
          </w:tcPr>
          <w:p>
            <w:r>
              <w:rPr>
                <w:sz w:val="18"/>
              </w:rPr>
              <w:t>PE</w:t>
            </w:r>
          </w:p>
        </w:tc>
        <w:tc>
          <w:tcPr>
            <w:tcW w:type="dxa" w:w="3456"/>
            <w:shd w:fill="FFFFFF"/>
            <w:vAlign w:val="top"/>
            <w:tcMar>
              <w:top w:w="100" w:type="dxa"/>
              <w:start w:w="120" w:type="dxa"/>
              <w:bottom w:w="100" w:type="dxa"/>
              <w:end w:w="120" w:type="dxa"/>
            </w:tcMar>
          </w:tcPr>
          <w:p>
            <w:r>
              <w:rPr>
                <w:sz w:val="18"/>
              </w:rPr>
              <w:t>Develops gross motor confidence, balance, coordination, strength and enjoyment of movement.</w:t>
            </w:r>
          </w:p>
        </w:tc>
        <w:tc>
          <w:tcPr>
            <w:tcW w:type="dxa" w:w="3456"/>
            <w:shd w:fill="FFFFFF"/>
            <w:vAlign w:val="top"/>
            <w:tcMar>
              <w:top w:w="100" w:type="dxa"/>
              <w:start w:w="120" w:type="dxa"/>
              <w:bottom w:w="100" w:type="dxa"/>
              <w:end w:w="120" w:type="dxa"/>
            </w:tcMar>
          </w:tcPr>
          <w:p>
            <w:r>
              <w:rPr>
                <w:sz w:val="18"/>
              </w:rPr>
              <w:t>Movement games, dance, obstacle courses, ball skills, yoga, climbing, balancing, running, jumping and throwing.</w:t>
            </w:r>
          </w:p>
        </w:tc>
      </w:tr>
      <w:tr>
        <w:tc>
          <w:tcPr>
            <w:tcW w:type="dxa" w:w="3456"/>
            <w:shd w:fill="DCEAF3"/>
            <w:vAlign w:val="top"/>
            <w:tcMar>
              <w:top w:w="100" w:type="dxa"/>
              <w:start w:w="120" w:type="dxa"/>
              <w:bottom w:w="100" w:type="dxa"/>
              <w:end w:w="120" w:type="dxa"/>
            </w:tcMar>
          </w:tcPr>
          <w:p>
            <w:r>
              <w:rPr>
                <w:sz w:val="18"/>
              </w:rPr>
              <w:t>Play Park</w:t>
            </w:r>
          </w:p>
        </w:tc>
        <w:tc>
          <w:tcPr>
            <w:tcW w:type="dxa" w:w="3456"/>
            <w:shd w:fill="DCEAF3"/>
            <w:vAlign w:val="top"/>
            <w:tcMar>
              <w:top w:w="100" w:type="dxa"/>
              <w:start w:w="120" w:type="dxa"/>
              <w:bottom w:w="100" w:type="dxa"/>
              <w:end w:w="120" w:type="dxa"/>
            </w:tcMar>
          </w:tcPr>
          <w:p>
            <w:r>
              <w:rPr>
                <w:sz w:val="18"/>
              </w:rPr>
              <w:t>Provides motivating outdoor movement, exploration, interaction and regulation.</w:t>
            </w:r>
          </w:p>
        </w:tc>
        <w:tc>
          <w:tcPr>
            <w:tcW w:type="dxa" w:w="3456"/>
            <w:shd w:fill="DCEAF3"/>
            <w:vAlign w:val="top"/>
            <w:tcMar>
              <w:top w:w="100" w:type="dxa"/>
              <w:start w:w="120" w:type="dxa"/>
              <w:bottom w:w="100" w:type="dxa"/>
              <w:end w:w="120" w:type="dxa"/>
            </w:tcMar>
          </w:tcPr>
          <w:p>
            <w:r>
              <w:rPr>
                <w:sz w:val="18"/>
              </w:rPr>
              <w:t>Climbing, sliding, swinging, balancing, crawling, stepping, waiting and turn-taking.</w:t>
            </w:r>
          </w:p>
        </w:tc>
      </w:tr>
      <w:tr>
        <w:tc>
          <w:tcPr>
            <w:tcW w:type="dxa" w:w="3456"/>
            <w:shd w:fill="FFFFFF"/>
            <w:vAlign w:val="top"/>
            <w:tcMar>
              <w:top w:w="100" w:type="dxa"/>
              <w:start w:w="120" w:type="dxa"/>
              <w:bottom w:w="100" w:type="dxa"/>
              <w:end w:w="120" w:type="dxa"/>
            </w:tcMar>
          </w:tcPr>
          <w:p>
            <w:r>
              <w:rPr>
                <w:sz w:val="18"/>
              </w:rPr>
              <w:t>Bikes and Trikes</w:t>
            </w:r>
          </w:p>
        </w:tc>
        <w:tc>
          <w:tcPr>
            <w:tcW w:type="dxa" w:w="3456"/>
            <w:shd w:fill="FFFFFF"/>
            <w:vAlign w:val="top"/>
            <w:tcMar>
              <w:top w:w="100" w:type="dxa"/>
              <w:start w:w="120" w:type="dxa"/>
              <w:bottom w:w="100" w:type="dxa"/>
              <w:end w:w="120" w:type="dxa"/>
            </w:tcMar>
          </w:tcPr>
          <w:p>
            <w:r>
              <w:rPr>
                <w:sz w:val="18"/>
              </w:rPr>
              <w:t>Supports balance, coordination, spatial awareness and independent movement.</w:t>
            </w:r>
          </w:p>
        </w:tc>
        <w:tc>
          <w:tcPr>
            <w:tcW w:type="dxa" w:w="3456"/>
            <w:shd w:fill="FFFFFF"/>
            <w:vAlign w:val="top"/>
            <w:tcMar>
              <w:top w:w="100" w:type="dxa"/>
              <w:start w:w="120" w:type="dxa"/>
              <w:bottom w:w="100" w:type="dxa"/>
              <w:end w:w="120" w:type="dxa"/>
            </w:tcMar>
          </w:tcPr>
          <w:p>
            <w:r>
              <w:rPr>
                <w:sz w:val="18"/>
              </w:rPr>
              <w:t>Pushing, scooting, pedalling, steering, stopping, starting and following simple routes.</w:t>
            </w:r>
          </w:p>
        </w:tc>
      </w:tr>
      <w:tr>
        <w:tc>
          <w:tcPr>
            <w:tcW w:type="dxa" w:w="3456"/>
            <w:shd w:fill="DCEAF3"/>
            <w:vAlign w:val="top"/>
            <w:tcMar>
              <w:top w:w="100" w:type="dxa"/>
              <w:start w:w="120" w:type="dxa"/>
              <w:bottom w:w="100" w:type="dxa"/>
              <w:end w:w="120" w:type="dxa"/>
            </w:tcMar>
          </w:tcPr>
          <w:p>
            <w:r>
              <w:rPr>
                <w:sz w:val="18"/>
              </w:rPr>
              <w:t>Swings and Trampolines</w:t>
            </w:r>
          </w:p>
        </w:tc>
        <w:tc>
          <w:tcPr>
            <w:tcW w:type="dxa" w:w="3456"/>
            <w:shd w:fill="DCEAF3"/>
            <w:vAlign w:val="top"/>
            <w:tcMar>
              <w:top w:w="100" w:type="dxa"/>
              <w:start w:w="120" w:type="dxa"/>
              <w:bottom w:w="100" w:type="dxa"/>
              <w:end w:w="120" w:type="dxa"/>
            </w:tcMar>
          </w:tcPr>
          <w:p>
            <w:r>
              <w:rPr>
                <w:sz w:val="18"/>
              </w:rPr>
              <w:t>Provides purposeful movement experiences to support regulation and body awareness.</w:t>
            </w:r>
          </w:p>
        </w:tc>
        <w:tc>
          <w:tcPr>
            <w:tcW w:type="dxa" w:w="3456"/>
            <w:shd w:fill="DCEAF3"/>
            <w:vAlign w:val="top"/>
            <w:tcMar>
              <w:top w:w="100" w:type="dxa"/>
              <w:start w:w="120" w:type="dxa"/>
              <w:bottom w:w="100" w:type="dxa"/>
              <w:end w:w="120" w:type="dxa"/>
            </w:tcMar>
          </w:tcPr>
          <w:p>
            <w:r>
              <w:rPr>
                <w:sz w:val="18"/>
              </w:rPr>
              <w:t>Bouncing, rocking, swinging, deep pressure and movement matched to the student’s regulation needs.</w:t>
            </w:r>
          </w:p>
        </w:tc>
      </w:tr>
      <w:tr>
        <w:tc>
          <w:tcPr>
            <w:tcW w:type="dxa" w:w="3456"/>
            <w:shd w:fill="FFFFFF"/>
            <w:vAlign w:val="top"/>
            <w:tcMar>
              <w:top w:w="100" w:type="dxa"/>
              <w:start w:w="120" w:type="dxa"/>
              <w:bottom w:w="100" w:type="dxa"/>
              <w:end w:w="120" w:type="dxa"/>
            </w:tcMar>
          </w:tcPr>
          <w:p>
            <w:r>
              <w:rPr>
                <w:sz w:val="18"/>
              </w:rPr>
              <w:t>Sensory Circuits</w:t>
            </w:r>
          </w:p>
        </w:tc>
        <w:tc>
          <w:tcPr>
            <w:tcW w:type="dxa" w:w="3456"/>
            <w:shd w:fill="FFFFFF"/>
            <w:vAlign w:val="top"/>
            <w:tcMar>
              <w:top w:w="100" w:type="dxa"/>
              <w:start w:w="120" w:type="dxa"/>
              <w:bottom w:w="100" w:type="dxa"/>
              <w:end w:w="120" w:type="dxa"/>
            </w:tcMar>
          </w:tcPr>
          <w:p>
            <w:r>
              <w:rPr>
                <w:sz w:val="18"/>
              </w:rPr>
              <w:t>Supports readiness for learning through organised movement experiences.</w:t>
            </w:r>
          </w:p>
        </w:tc>
        <w:tc>
          <w:tcPr>
            <w:tcW w:type="dxa" w:w="3456"/>
            <w:shd w:fill="FFFFFF"/>
            <w:vAlign w:val="top"/>
            <w:tcMar>
              <w:top w:w="100" w:type="dxa"/>
              <w:start w:w="120" w:type="dxa"/>
              <w:bottom w:w="100" w:type="dxa"/>
              <w:end w:w="120" w:type="dxa"/>
            </w:tcMar>
          </w:tcPr>
          <w:p>
            <w:r>
              <w:rPr>
                <w:sz w:val="18"/>
              </w:rPr>
              <w:t>Jumping, crawling, pushing, pulling, balancing, rolling, heavy work and calming activities.</w:t>
            </w:r>
          </w:p>
        </w:tc>
      </w:tr>
      <w:tr>
        <w:tc>
          <w:tcPr>
            <w:tcW w:type="dxa" w:w="3456"/>
            <w:shd w:fill="DCEAF3"/>
            <w:vAlign w:val="top"/>
            <w:tcMar>
              <w:top w:w="100" w:type="dxa"/>
              <w:start w:w="120" w:type="dxa"/>
              <w:bottom w:w="100" w:type="dxa"/>
              <w:end w:w="120" w:type="dxa"/>
            </w:tcMar>
          </w:tcPr>
          <w:p>
            <w:r>
              <w:rPr>
                <w:sz w:val="18"/>
              </w:rPr>
              <w:t>Sensory Cooking</w:t>
            </w:r>
          </w:p>
        </w:tc>
        <w:tc>
          <w:tcPr>
            <w:tcW w:type="dxa" w:w="3456"/>
            <w:shd w:fill="DCEAF3"/>
            <w:vAlign w:val="top"/>
            <w:tcMar>
              <w:top w:w="100" w:type="dxa"/>
              <w:start w:w="120" w:type="dxa"/>
              <w:bottom w:w="100" w:type="dxa"/>
              <w:end w:w="120" w:type="dxa"/>
            </w:tcMar>
          </w:tcPr>
          <w:p>
            <w:r>
              <w:rPr>
                <w:sz w:val="18"/>
              </w:rPr>
              <w:t>Combines sensory exploration with communication, sequencing and independence.</w:t>
            </w:r>
          </w:p>
        </w:tc>
        <w:tc>
          <w:tcPr>
            <w:tcW w:type="dxa" w:w="3456"/>
            <w:shd w:fill="DCEAF3"/>
            <w:vAlign w:val="top"/>
            <w:tcMar>
              <w:top w:w="100" w:type="dxa"/>
              <w:start w:w="120" w:type="dxa"/>
              <w:bottom w:w="100" w:type="dxa"/>
              <w:end w:w="120" w:type="dxa"/>
            </w:tcMar>
          </w:tcPr>
          <w:p>
            <w:r>
              <w:rPr>
                <w:sz w:val="18"/>
              </w:rPr>
              <w:t>Exploring smells and textures, mixing, pouring, spreading, tasting or safely rejecting experiences.</w:t>
            </w:r>
          </w:p>
        </w:tc>
      </w:tr>
    </w:tbl>
    <w:p>
      <w:pPr>
        <w:spacing w:after="20"/>
      </w:pPr>
    </w:p>
    <w:p>
      <w:pPr>
        <w:pStyle w:val="Heading1"/>
      </w:pPr>
      <w:r>
        <w:t>Sensory regulation</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Regulation before expectation</w:t>
            </w:r>
            <w:r>
              <w:br/>
              <w:t>Students may need movement, sensory input, quiet time or environmental changes before they are ready to learn. Staff use co-regulation, predictable routines and sensory supports to help students feel safe and ready. Returning to calm, accepting support or safely moving through a transition can be meaningful progress.</w:t>
            </w:r>
          </w:p>
        </w:tc>
      </w:tr>
    </w:tbl>
    <w:p>
      <w:pPr>
        <w:spacing w:after="20"/>
      </w:pPr>
    </w:p>
    <w:p>
      <w:pPr>
        <w:pStyle w:val="Heading1"/>
      </w:pPr>
      <w:r>
        <w:t>Learning outdoors</w:t>
      </w:r>
    </w:p>
    <w:p>
      <w:r>
        <w:t>Outdoor learning gives students opportunities for movement, sensory exploration, communication and social interaction. Experiences may include forest school, play park sessions, bikes and trikes, sensory walks, water play, messy play and outdoor mark making.</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How do we know your child is making progress?</w:t>
            </w:r>
            <w:r>
              <w:br/>
              <w:t>Progress may be seen through improved tolerance of sensory experiences, increased movement confidence, better balance or coordination, greater participation in physical activities, more purposeful use of hands, increased independence with practical tasks, or improved ability to use movement and sensory strategies to regulate.</w:t>
            </w:r>
          </w:p>
        </w:tc>
      </w:tr>
    </w:tbl>
    <w:p>
      <w:pPr>
        <w:spacing w:after="20"/>
      </w:pPr>
    </w:p>
    <w:p>
      <w:pPr>
        <w:pStyle w:val="Heading1"/>
      </w:pPr>
      <w:r>
        <w:t>What families can do at home</w:t>
      </w:r>
    </w:p>
    <w:p>
      <w:pPr>
        <w:pStyle w:val="ListBullet"/>
      </w:pPr>
      <w:r>
        <w:t>Build movement into everyday routines through walking, climbing, dancing, pushing, carrying or outdoor play.</w:t>
      </w:r>
    </w:p>
    <w:p>
      <w:pPr>
        <w:pStyle w:val="ListBullet"/>
      </w:pPr>
      <w:r>
        <w:t>Offer safe opportunities to practise fine motor skills such as squeezing, posting, threading, building or mark making.</w:t>
      </w:r>
    </w:p>
    <w:p>
      <w:pPr>
        <w:pStyle w:val="ListBullet"/>
      </w:pPr>
      <w:r>
        <w:t>Notice which sensory experiences help your child feel comfortable and ready to engage.</w:t>
      </w:r>
    </w:p>
    <w:p>
      <w:pPr>
        <w:pStyle w:val="ListBullet"/>
      </w:pPr>
      <w:r>
        <w:t>Celebrate attempts and small steps towards independence.</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Bespoke Foundations • Family Guide • Abbot’s Lea School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4A6B"/>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64A6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2437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4A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70FD461-62C0-455E-823D-D9DB8C8C42E9}"/>
</file>

<file path=customXml/itemProps3.xml><?xml version="1.0" encoding="utf-8"?>
<ds:datastoreItem xmlns:ds="http://schemas.openxmlformats.org/officeDocument/2006/customXml" ds:itemID="{9697E86D-32F9-45D7-B182-58C85410ED06}"/>
</file>

<file path=customXml/itemProps4.xml><?xml version="1.0" encoding="utf-8"?>
<ds:datastoreItem xmlns:ds="http://schemas.openxmlformats.org/officeDocument/2006/customXml" ds:itemID="{9498D66C-5F8B-4DEF-8B78-7821667886EC}"/>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