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2"/>
        </w:rPr>
        <w:t>ABBOT’S LEA SCHOOL</w:t>
      </w:r>
    </w:p>
    <w:p>
      <w:pPr>
        <w:jc w:val="center"/>
      </w:pPr>
      <w:r>
        <w:rPr>
          <w:b/>
          <w:sz w:val="28"/>
        </w:rPr>
        <w:t>BESPOKE VOYAGERS</w:t>
      </w:r>
    </w:p>
    <w:p>
      <w:pPr>
        <w:jc w:val="center"/>
      </w:pPr>
      <w:r>
        <w:rPr>
          <w:b/>
          <w:sz w:val="44"/>
        </w:rPr>
        <w:t>💬 Communication and Interaction</w:t>
      </w:r>
    </w:p>
    <w:p>
      <w:pPr>
        <w:jc w:val="center"/>
      </w:pPr>
      <w:r>
        <w:rPr>
          <w:i/>
          <w:sz w:val="22"/>
        </w:rPr>
        <w:t>A guide for families</w:t>
      </w:r>
    </w:p>
    <w:p>
      <w:r>
        <w:t>Communication and Interaction supports students to communicate for a wide range of purposes, including expressing needs, opinions and preferences, making choices, sharing experiences and building relationships.</w:t>
      </w:r>
    </w:p>
    <w:p>
      <w:pPr>
        <w:pStyle w:val="Heading1"/>
      </w:pPr>
      <w:r>
        <w:t>What does this area include?</w:t>
      </w:r>
    </w:p>
    <w:p>
      <w:pPr>
        <w:pStyle w:val="ListBullet"/>
      </w:pPr>
      <w:r>
        <w:t>Expressing wants, needs, thoughts, feelings and opinions</w:t>
      </w:r>
    </w:p>
    <w:p>
      <w:pPr>
        <w:pStyle w:val="ListBullet"/>
      </w:pPr>
      <w:r>
        <w:t>Making choices and contributing to decisions</w:t>
      </w:r>
    </w:p>
    <w:p>
      <w:pPr>
        <w:pStyle w:val="ListBullet"/>
      </w:pPr>
      <w:r>
        <w:t>Asking and answering questions</w:t>
      </w:r>
    </w:p>
    <w:p>
      <w:pPr>
        <w:pStyle w:val="ListBullet"/>
      </w:pPr>
      <w:r>
        <w:t>Requesting help or clarification</w:t>
      </w:r>
    </w:p>
    <w:p>
      <w:pPr>
        <w:pStyle w:val="ListBullet"/>
      </w:pPr>
      <w:r>
        <w:t>Sharing news and recounting experiences</w:t>
      </w:r>
    </w:p>
    <w:p>
      <w:pPr>
        <w:pStyle w:val="ListBullet"/>
      </w:pPr>
      <w:r>
        <w:t>Communicating with peers and less familiar adults</w:t>
      </w:r>
    </w:p>
    <w:p>
      <w:pPr>
        <w:pStyle w:val="ListBullet"/>
      </w:pPr>
      <w:r>
        <w:t>Using AAC, speech, Makaton, symbols, written or digital communication</w:t>
      </w:r>
    </w:p>
    <w:p>
      <w:pPr>
        <w:pStyle w:val="ListBullet"/>
      </w:pPr>
      <w:r>
        <w:t>Developing self-advocacy and communication across different environments</w:t>
      </w:r>
    </w:p>
    <w:p>
      <w:pPr>
        <w:pStyle w:val="Heading1"/>
      </w:pPr>
      <w:r>
        <w:t>What might learning look like?</w:t>
      </w:r>
    </w:p>
    <w:p>
      <w:pPr>
        <w:pStyle w:val="ListBullet"/>
      </w:pPr>
      <w:r>
        <w:t>Communication Matters sessions based on real experiences</w:t>
      </w:r>
    </w:p>
    <w:p>
      <w:pPr>
        <w:pStyle w:val="ListBullet"/>
      </w:pPr>
      <w:r>
        <w:t>Sharing news and talking about community visits</w:t>
      </w:r>
    </w:p>
    <w:p>
      <w:pPr>
        <w:pStyle w:val="ListBullet"/>
      </w:pPr>
      <w:r>
        <w:t>Expressing preferences and opinions</w:t>
      </w:r>
    </w:p>
    <w:p>
      <w:pPr>
        <w:pStyle w:val="ListBullet"/>
      </w:pPr>
      <w:r>
        <w:t>Communicating with people in the wider community</w:t>
      </w:r>
    </w:p>
    <w:p>
      <w:pPr>
        <w:pStyle w:val="ListBullet"/>
      </w:pPr>
      <w:r>
        <w:t>Using communication systems to request help or explain a concern</w:t>
      </w:r>
    </w:p>
    <w:p>
      <w:pPr>
        <w:pStyle w:val="ListBullet"/>
      </w:pPr>
      <w:r>
        <w:t>Practising communication in future education, community or work-related settings</w:t>
      </w:r>
    </w:p>
    <w:p>
      <w:pPr>
        <w:pStyle w:val="Heading1"/>
      </w:pPr>
      <w:r>
        <w:t>What does progress look like?</w:t>
      </w:r>
    </w:p>
    <w:p>
      <w:r>
        <w:t>Progress may include communicating more spontaneously, using communication with a wider range of people, expressing more complex ideas, repairing a misunderstanding, or communicating when support is needed.</w:t>
      </w:r>
    </w:p>
    <w:p>
      <w:pPr>
        <w:pStyle w:val="Heading1"/>
      </w:pPr>
      <w:r>
        <w:t>Learning across the curriculum</w:t>
      </w:r>
    </w:p>
    <w:p>
      <w:r>
        <w:t>The five Voyagers curriculum areas are closely connected. Students may develop several skills through one experience. For example, a community visit might involve communication, emotional regulation, physical access, problem-solving and preparation for adulthood at the same time.</w:t>
      </w:r>
    </w:p>
    <w:p/>
    <w:p>
      <w:pPr>
        <w:jc w:val="center"/>
      </w:pPr>
      <w:r>
        <w:rPr>
          <w:b/>
          <w:sz w:val="20"/>
        </w:rPr>
        <w:t>Bespoke Voyagers: preparing students for life beyond school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7365D" w:themeColor="text2" w:themeShade="BF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6" Type="http://schemas.openxmlformats.org/officeDocument/2006/relationships/webSettings" Target="webSettings.xml"/><Relationship Id="rId1" Type="http://schemas.openxmlformats.org/officeDocument/2006/relationships/customXml" Target="../customXml/item1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594AFC21F4EB4CB91F18F362E9DF11" ma:contentTypeVersion="11" ma:contentTypeDescription="Create a new document." ma:contentTypeScope="" ma:versionID="f181b703c6ce649c96c0c118ab9ed8cb">
  <xsd:schema xmlns:xsd="http://www.w3.org/2001/XMLSchema" xmlns:xs="http://www.w3.org/2001/XMLSchema" xmlns:p="http://schemas.microsoft.com/office/2006/metadata/properties" xmlns:ns2="df1fc8bd-41ec-43c6-a393-0d465712147e" xmlns:ns3="0a781ac4-0543-40f6-b874-abd2e65f4b8f" targetNamespace="http://schemas.microsoft.com/office/2006/metadata/properties" ma:root="true" ma:fieldsID="0e8edc09161476b75289b665c2ca624a" ns2:_="" ns3:_="">
    <xsd:import namespace="df1fc8bd-41ec-43c6-a393-0d465712147e"/>
    <xsd:import namespace="0a781ac4-0543-40f6-b874-abd2e65f4b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1fc8bd-41ec-43c6-a393-0d46571214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0b906ae-6193-44a8-bdc4-44dd01a0c4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781ac4-0543-40f6-b874-abd2e65f4b8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b55463e-a83d-4c80-bcba-9954fa650f77}" ma:internalName="TaxCatchAll" ma:showField="CatchAllData" ma:web="0a781ac4-0543-40f6-b874-abd2e65f4b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f1fc8bd-41ec-43c6-a393-0d465712147e">
      <Terms xmlns="http://schemas.microsoft.com/office/infopath/2007/PartnerControls"/>
    </lcf76f155ced4ddcb4097134ff3c332f>
    <TaxCatchAll xmlns="0a781ac4-0543-40f6-b874-abd2e65f4b8f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D0785A-2A27-447D-98F6-9041436542FB}"/>
</file>

<file path=customXml/itemProps3.xml><?xml version="1.0" encoding="utf-8"?>
<ds:datastoreItem xmlns:ds="http://schemas.openxmlformats.org/officeDocument/2006/customXml" ds:itemID="{22688A7E-1C03-4804-B152-00ADA669A2D2}"/>
</file>

<file path=customXml/itemProps4.xml><?xml version="1.0" encoding="utf-8"?>
<ds:datastoreItem xmlns:ds="http://schemas.openxmlformats.org/officeDocument/2006/customXml" ds:itemID="{9045AC04-8B5B-45BE-9083-443A1207A0A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0x010100FE594AFC21F4EB4CB91F18F362E9DF11</vt:lpwstr>
  </property>
</Properties>
</file>