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2"/>
        </w:rPr>
        <w:t>ABBOT’S LEA SCHOOL</w:t>
      </w:r>
    </w:p>
    <w:p>
      <w:pPr>
        <w:jc w:val="center"/>
      </w:pPr>
      <w:r>
        <w:rPr>
          <w:b/>
          <w:sz w:val="28"/>
        </w:rPr>
        <w:t>BESPOKE VOYAGERS</w:t>
      </w:r>
    </w:p>
    <w:p>
      <w:pPr>
        <w:jc w:val="center"/>
      </w:pPr>
      <w:r>
        <w:rPr>
          <w:b/>
          <w:sz w:val="44"/>
        </w:rPr>
        <w:t>🌱 Preparing for Adulthood</w:t>
      </w:r>
    </w:p>
    <w:p>
      <w:pPr>
        <w:jc w:val="center"/>
      </w:pPr>
      <w:r>
        <w:rPr>
          <w:i/>
          <w:sz w:val="22"/>
        </w:rPr>
        <w:t>A guide for families</w:t>
      </w:r>
    </w:p>
    <w:p>
      <w:r>
        <w:t>Preparing for Adulthood is at the heart of the Voyagers curriculum. Students develop the practical, communication, social and emotional skills they need to participate as fully and independently as possible in adult life.</w:t>
      </w:r>
    </w:p>
    <w:p>
      <w:pPr>
        <w:pStyle w:val="Heading1"/>
      </w:pPr>
      <w:r>
        <w:t>What does this area include?</w:t>
      </w:r>
    </w:p>
    <w:p>
      <w:pPr>
        <w:pStyle w:val="ListBullet"/>
      </w:pPr>
      <w:r>
        <w:t>Independent and supported living skills</w:t>
      </w:r>
    </w:p>
    <w:p>
      <w:pPr>
        <w:pStyle w:val="ListBullet"/>
      </w:pPr>
      <w:r>
        <w:t>Personal care and daily living</w:t>
      </w:r>
    </w:p>
    <w:p>
      <w:pPr>
        <w:pStyle w:val="ListBullet"/>
      </w:pPr>
      <w:r>
        <w:t>Community participation</w:t>
      </w:r>
    </w:p>
    <w:p>
      <w:pPr>
        <w:pStyle w:val="ListBullet"/>
      </w:pPr>
      <w:r>
        <w:t>Travel training and personal safety</w:t>
      </w:r>
    </w:p>
    <w:p>
      <w:pPr>
        <w:pStyle w:val="ListBullet"/>
      </w:pPr>
      <w:r>
        <w:t>Money management and financial responsibility</w:t>
      </w:r>
    </w:p>
    <w:p>
      <w:pPr>
        <w:pStyle w:val="ListBullet"/>
      </w:pPr>
      <w:r>
        <w:t>Self-advocacy and decision-making</w:t>
      </w:r>
    </w:p>
    <w:p>
      <w:pPr>
        <w:pStyle w:val="ListBullet"/>
      </w:pPr>
      <w:r>
        <w:t>Work-related and vocational experiences</w:t>
      </w:r>
    </w:p>
    <w:p>
      <w:pPr>
        <w:pStyle w:val="ListBullet"/>
      </w:pPr>
      <w:r>
        <w:t>Enterprise and practical projects</w:t>
      </w:r>
    </w:p>
    <w:p>
      <w:pPr>
        <w:pStyle w:val="ListBullet"/>
      </w:pPr>
      <w:r>
        <w:t>Leisure and relationships</w:t>
      </w:r>
    </w:p>
    <w:p>
      <w:pPr>
        <w:pStyle w:val="ListBullet"/>
      </w:pPr>
      <w:r>
        <w:t>Future education, volunteering and employment opportunities</w:t>
      </w:r>
    </w:p>
    <w:p>
      <w:pPr>
        <w:pStyle w:val="Heading1"/>
      </w:pPr>
      <w:r>
        <w:t>What might learning look like?</w:t>
      </w:r>
    </w:p>
    <w:p>
      <w:pPr>
        <w:pStyle w:val="ListBullet"/>
      </w:pPr>
      <w:r>
        <w:t>Community visits and travel training</w:t>
      </w:r>
    </w:p>
    <w:p>
      <w:pPr>
        <w:pStyle w:val="ListBullet"/>
      </w:pPr>
      <w:r>
        <w:t>Shopping, budgeting and using money</w:t>
      </w:r>
    </w:p>
    <w:p>
      <w:pPr>
        <w:pStyle w:val="ListBullet"/>
      </w:pPr>
      <w:r>
        <w:t>Preparing food and developing household skills</w:t>
      </w:r>
    </w:p>
    <w:p>
      <w:pPr>
        <w:pStyle w:val="ListBullet"/>
      </w:pPr>
      <w:r>
        <w:t>Practising personal safety in the community</w:t>
      </w:r>
    </w:p>
    <w:p>
      <w:pPr>
        <w:pStyle w:val="ListBullet"/>
      </w:pPr>
      <w:r>
        <w:t>Developing self-advocacy and making decisions</w:t>
      </w:r>
    </w:p>
    <w:p>
      <w:pPr>
        <w:pStyle w:val="ListBullet"/>
      </w:pPr>
      <w:r>
        <w:t>Exploring vocational and enterprise activities</w:t>
      </w:r>
    </w:p>
    <w:p>
      <w:pPr>
        <w:pStyle w:val="ListBullet"/>
      </w:pPr>
      <w:r>
        <w:t>Learning about future destinations such as college, volunteering or supported employment</w:t>
      </w:r>
    </w:p>
    <w:p>
      <w:pPr>
        <w:pStyle w:val="Heading1"/>
      </w:pPr>
      <w:r>
        <w:t>What does progress look like?</w:t>
      </w:r>
    </w:p>
    <w:p>
      <w:r>
        <w:t>Progress may include making more independent decisions, completing more of a daily task, using skills with different people, travelling more confidently, communicating when help is needed, or applying a familiar skill in a new environment.</w:t>
      </w:r>
    </w:p>
    <w:p>
      <w:pPr>
        <w:pStyle w:val="Heading1"/>
      </w:pPr>
      <w:r>
        <w:t>Learning across the curriculum</w:t>
      </w:r>
    </w:p>
    <w:p>
      <w:r>
        <w:t>The five Voyagers curriculum areas are closely connected. Students may develop several skills through one experience. For example, a community visit might involve communication, emotional regulation, physical access, problem-solving and preparation for adulthood at the same time.</w:t>
      </w:r>
    </w:p>
    <w:p/>
    <w:p>
      <w:pPr>
        <w:jc w:val="center"/>
      </w:pPr>
      <w:r>
        <w:rPr>
          <w:b/>
          <w:sz w:val="20"/>
        </w:rPr>
        <w:t>Bespoke Voyagers: preparing students for life beyond school</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4.xml"/><Relationship Id="rId5" Type="http://schemas.openxmlformats.org/officeDocument/2006/relationships/settings" Target="settings.xml"/><Relationship Id="rId10"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E594AFC21F4EB4CB91F18F362E9DF11" ma:contentTypeVersion="11" ma:contentTypeDescription="Create a new document." ma:contentTypeScope="" ma:versionID="f181b703c6ce649c96c0c118ab9ed8cb">
  <xsd:schema xmlns:xsd="http://www.w3.org/2001/XMLSchema" xmlns:xs="http://www.w3.org/2001/XMLSchema" xmlns:p="http://schemas.microsoft.com/office/2006/metadata/properties" xmlns:ns2="df1fc8bd-41ec-43c6-a393-0d465712147e" xmlns:ns3="0a781ac4-0543-40f6-b874-abd2e65f4b8f" targetNamespace="http://schemas.microsoft.com/office/2006/metadata/properties" ma:root="true" ma:fieldsID="0e8edc09161476b75289b665c2ca624a" ns2:_="" ns3:_="">
    <xsd:import namespace="df1fc8bd-41ec-43c6-a393-0d465712147e"/>
    <xsd:import namespace="0a781ac4-0543-40f6-b874-abd2e65f4b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fc8bd-41ec-43c6-a393-0d4657121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781ac4-0543-40f6-b874-abd2e65f4b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55463e-a83d-4c80-bcba-9954fa650f77}" ma:internalName="TaxCatchAll" ma:showField="CatchAllData" ma:web="0a781ac4-0543-40f6-b874-abd2e65f4b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f1fc8bd-41ec-43c6-a393-0d465712147e">
      <Terms xmlns="http://schemas.microsoft.com/office/infopath/2007/PartnerControls"/>
    </lcf76f155ced4ddcb4097134ff3c332f>
    <TaxCatchAll xmlns="0a781ac4-0543-40f6-b874-abd2e65f4b8f"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E95C83D-E7DB-40A8-811F-E984A8EF682B}"/>
</file>

<file path=customXml/itemProps3.xml><?xml version="1.0" encoding="utf-8"?>
<ds:datastoreItem xmlns:ds="http://schemas.openxmlformats.org/officeDocument/2006/customXml" ds:itemID="{E505F657-4712-4020-951A-14ADC49FD7EC}"/>
</file>

<file path=customXml/itemProps4.xml><?xml version="1.0" encoding="utf-8"?>
<ds:datastoreItem xmlns:ds="http://schemas.openxmlformats.org/officeDocument/2006/customXml" ds:itemID="{24D85A81-4CF5-4601-A701-DE47180E0E58}"/>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0x010100FE594AFC21F4EB4CB91F18F362E9DF11</vt:lpwstr>
  </property>
</Properties>
</file>