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2"/>
        </w:rPr>
        <w:t>ABBOT’S LEA SCHOOL</w:t>
      </w:r>
    </w:p>
    <w:p>
      <w:pPr>
        <w:jc w:val="center"/>
      </w:pPr>
      <w:r>
        <w:rPr>
          <w:b/>
          <w:sz w:val="28"/>
        </w:rPr>
        <w:t>BESPOKE VOYAGERS</w:t>
      </w:r>
    </w:p>
    <w:p>
      <w:pPr>
        <w:jc w:val="center"/>
      </w:pPr>
      <w:r>
        <w:rPr>
          <w:b/>
          <w:sz w:val="44"/>
        </w:rPr>
        <w:t>🏃 Sensory and Physical Development</w:t>
      </w:r>
    </w:p>
    <w:p>
      <w:pPr>
        <w:jc w:val="center"/>
      </w:pPr>
      <w:r>
        <w:rPr>
          <w:i/>
          <w:sz w:val="22"/>
        </w:rPr>
        <w:t>A guide for families</w:t>
      </w:r>
    </w:p>
    <w:p>
      <w:r>
        <w:t>Sensory and Physical Development supports students to develop physical confidence, coordination, sensory awareness, health and wellbeing, alongside the practical skills needed to participate safely and independently.</w:t>
      </w:r>
    </w:p>
    <w:p>
      <w:pPr>
        <w:pStyle w:val="Heading1"/>
      </w:pPr>
      <w:r>
        <w:t>What does this area include?</w:t>
      </w:r>
    </w:p>
    <w:p>
      <w:pPr>
        <w:pStyle w:val="ListBullet"/>
      </w:pPr>
      <w:r>
        <w:t>Physical activity, movement and coordination</w:t>
      </w:r>
    </w:p>
    <w:p>
      <w:pPr>
        <w:pStyle w:val="ListBullet"/>
      </w:pPr>
      <w:r>
        <w:t>Balance, strength and stamina</w:t>
      </w:r>
    </w:p>
    <w:p>
      <w:pPr>
        <w:pStyle w:val="ListBullet"/>
      </w:pPr>
      <w:r>
        <w:t>Sensory awareness and regulation</w:t>
      </w:r>
    </w:p>
    <w:p>
      <w:pPr>
        <w:pStyle w:val="ListBullet"/>
      </w:pPr>
      <w:r>
        <w:t>Fine motor development</w:t>
      </w:r>
    </w:p>
    <w:p>
      <w:pPr>
        <w:pStyle w:val="ListBullet"/>
      </w:pPr>
      <w:r>
        <w:t>Food preparation and practical skills</w:t>
      </w:r>
    </w:p>
    <w:p>
      <w:pPr>
        <w:pStyle w:val="ListBullet"/>
      </w:pPr>
      <w:r>
        <w:t>Personal care and healthy lifestyles</w:t>
      </w:r>
    </w:p>
    <w:p>
      <w:pPr>
        <w:pStyle w:val="ListBullet"/>
      </w:pPr>
      <w:r>
        <w:t>Safe use of practical equipment</w:t>
      </w:r>
    </w:p>
    <w:p>
      <w:pPr>
        <w:pStyle w:val="ListBullet"/>
      </w:pPr>
      <w:r>
        <w:t>Leisure and recreation</w:t>
      </w:r>
    </w:p>
    <w:p>
      <w:pPr>
        <w:pStyle w:val="Heading1"/>
      </w:pPr>
      <w:r>
        <w:t>What might learning look like?</w:t>
      </w:r>
    </w:p>
    <w:p>
      <w:pPr>
        <w:pStyle w:val="ListBullet"/>
      </w:pPr>
      <w:r>
        <w:t>Get Set 4 PE and adapted physical activities</w:t>
      </w:r>
    </w:p>
    <w:p>
      <w:pPr>
        <w:pStyle w:val="ListBullet"/>
      </w:pPr>
      <w:r>
        <w:t>Forest School and outdoor learning</w:t>
      </w:r>
    </w:p>
    <w:p>
      <w:pPr>
        <w:pStyle w:val="ListBullet"/>
      </w:pPr>
      <w:r>
        <w:t>Food Technology and practical cooking</w:t>
      </w:r>
    </w:p>
    <w:p>
      <w:pPr>
        <w:pStyle w:val="ListBullet"/>
      </w:pPr>
      <w:r>
        <w:t>Fine motor activities</w:t>
      </w:r>
    </w:p>
    <w:p>
      <w:pPr>
        <w:pStyle w:val="ListBullet"/>
      </w:pPr>
      <w:r>
        <w:t>Multisensory Days and Sensology</w:t>
      </w:r>
    </w:p>
    <w:p>
      <w:pPr>
        <w:pStyle w:val="ListBullet"/>
      </w:pPr>
      <w:r>
        <w:t>Developing personal care and everyday physical skills</w:t>
      </w:r>
    </w:p>
    <w:p>
      <w:pPr>
        <w:pStyle w:val="ListBullet"/>
      </w:pPr>
      <w:r>
        <w:t>Building confidence in physical and community environments</w:t>
      </w:r>
    </w:p>
    <w:p>
      <w:pPr>
        <w:pStyle w:val="Heading1"/>
      </w:pPr>
      <w:r>
        <w:t>What does progress look like?</w:t>
      </w:r>
    </w:p>
    <w:p>
      <w:r>
        <w:t>Progress may include increased physical confidence, greater participation, improved coordination, increased awareness of sensory needs, greater independence in practical tasks, or safer participation in different environments.</w:t>
      </w:r>
    </w:p>
    <w:p>
      <w:pPr>
        <w:pStyle w:val="Heading1"/>
      </w:pPr>
      <w:r>
        <w:t>Learning across the curriculum</w:t>
      </w:r>
    </w:p>
    <w:p>
      <w:r>
        <w:t>The five Voyagers curriculum areas are closely connected. Students may develop several skills through one experience. For example, a community visit might involve communication, emotional regulation, physical access, problem-solving and preparation for adulthood at the same time.</w:t>
      </w:r>
    </w:p>
    <w:p/>
    <w:p>
      <w:pPr>
        <w:jc w:val="center"/>
      </w:pPr>
      <w:r>
        <w:rPr>
          <w:b/>
          <w:sz w:val="20"/>
        </w:rPr>
        <w:t>Bespoke Voyagers: preparing students for life beyond school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17365D" w:themeColor="text2" w:themeShade="BF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6" Type="http://schemas.openxmlformats.org/officeDocument/2006/relationships/webSettings" Target="webSettings.xml"/><Relationship Id="rId1" Type="http://schemas.openxmlformats.org/officeDocument/2006/relationships/customXml" Target="../customXml/item1.xml"/><Relationship Id="rId11" Type="http://schemas.openxmlformats.org/officeDocument/2006/relationships/customXml" Target="../customXml/item4.xml"/><Relationship Id="rId5" Type="http://schemas.openxmlformats.org/officeDocument/2006/relationships/settings" Target="settings.xml"/><Relationship Id="rId10" Type="http://schemas.openxmlformats.org/officeDocument/2006/relationships/customXml" Target="../customXml/item3.xml"/><Relationship Id="rId4" Type="http://schemas.microsoft.com/office/2007/relationships/stylesWithEffects" Target="stylesWithEffect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594AFC21F4EB4CB91F18F362E9DF11" ma:contentTypeVersion="11" ma:contentTypeDescription="Create a new document." ma:contentTypeScope="" ma:versionID="f181b703c6ce649c96c0c118ab9ed8cb">
  <xsd:schema xmlns:xsd="http://www.w3.org/2001/XMLSchema" xmlns:xs="http://www.w3.org/2001/XMLSchema" xmlns:p="http://schemas.microsoft.com/office/2006/metadata/properties" xmlns:ns2="df1fc8bd-41ec-43c6-a393-0d465712147e" xmlns:ns3="0a781ac4-0543-40f6-b874-abd2e65f4b8f" targetNamespace="http://schemas.microsoft.com/office/2006/metadata/properties" ma:root="true" ma:fieldsID="0e8edc09161476b75289b665c2ca624a" ns2:_="" ns3:_="">
    <xsd:import namespace="df1fc8bd-41ec-43c6-a393-0d465712147e"/>
    <xsd:import namespace="0a781ac4-0543-40f6-b874-abd2e65f4b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1fc8bd-41ec-43c6-a393-0d46571214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0b906ae-6193-44a8-bdc4-44dd01a0c46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781ac4-0543-40f6-b874-abd2e65f4b8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b55463e-a83d-4c80-bcba-9954fa650f77}" ma:internalName="TaxCatchAll" ma:showField="CatchAllData" ma:web="0a781ac4-0543-40f6-b874-abd2e65f4b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f1fc8bd-41ec-43c6-a393-0d465712147e">
      <Terms xmlns="http://schemas.microsoft.com/office/infopath/2007/PartnerControls"/>
    </lcf76f155ced4ddcb4097134ff3c332f>
    <TaxCatchAll xmlns="0a781ac4-0543-40f6-b874-abd2e65f4b8f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5465FEC-FDE8-4760-A6AD-A5004D915780}"/>
</file>

<file path=customXml/itemProps3.xml><?xml version="1.0" encoding="utf-8"?>
<ds:datastoreItem xmlns:ds="http://schemas.openxmlformats.org/officeDocument/2006/customXml" ds:itemID="{A869FD1E-783C-4258-9804-460059D49754}"/>
</file>

<file path=customXml/itemProps4.xml><?xml version="1.0" encoding="utf-8"?>
<ds:datastoreItem xmlns:ds="http://schemas.openxmlformats.org/officeDocument/2006/customXml" ds:itemID="{7C969B63-30EA-41A7-A023-D10043312FD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0x010100FE594AFC21F4EB4CB91F18F362E9DF11</vt:lpwstr>
  </property>
</Properties>
</file>